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autoSpaceDE/>
        <w:autoSpaceDN/>
        <w:bidi w:val="0"/>
        <w:spacing w:line="560" w:lineRule="exact"/>
        <w:rPr>
          <w:rFonts w:hint="eastAsia" w:ascii="仿宋_GB2312" w:hAnsi="仿宋_GB2312" w:eastAsia="仿宋_GB2312" w:cs="仿宋_GB2312"/>
          <w:color w:val="auto"/>
          <w:sz w:val="32"/>
          <w:szCs w:val="32"/>
          <w:highlight w:val="none"/>
          <w:lang w:val="en-US" w:eastAsia="zh-CN"/>
        </w:rPr>
      </w:pPr>
      <w:bookmarkStart w:id="0" w:name="_GoBack"/>
      <w:bookmarkEnd w:id="0"/>
      <w:r>
        <w:rPr>
          <w:rFonts w:hint="eastAsia" w:ascii="黑体" w:hAnsi="黑体" w:eastAsia="黑体" w:cs="黑体"/>
          <w:color w:val="auto"/>
          <w:sz w:val="32"/>
          <w:szCs w:val="32"/>
          <w:highlight w:val="none"/>
          <w:lang w:val="en-US" w:eastAsia="zh-CN"/>
        </w:rPr>
        <w:t>附件6</w:t>
      </w:r>
    </w:p>
    <w:p>
      <w:pPr>
        <w:shd w:val="clear" w:color="auto" w:fill="auto"/>
        <w:spacing w:line="520" w:lineRule="exact"/>
        <w:jc w:val="center"/>
        <w:rPr>
          <w:rFonts w:hint="eastAsia" w:ascii="方正小标宋简体" w:hAnsi="方正小标宋简体" w:eastAsia="方正小标宋简体" w:cs="方正小标宋简体"/>
          <w:b w:val="0"/>
          <w:bCs/>
          <w:color w:val="auto"/>
          <w:szCs w:val="32"/>
          <w:highlight w:val="none"/>
        </w:rPr>
      </w:pPr>
      <w:r>
        <w:rPr>
          <w:rFonts w:hint="eastAsia" w:ascii="方正小标宋简体" w:hAnsi="方正小标宋简体" w:eastAsia="方正小标宋简体" w:cs="方正小标宋简体"/>
          <w:b w:val="0"/>
          <w:bCs/>
          <w:color w:val="auto"/>
          <w:position w:val="6"/>
          <w:sz w:val="36"/>
          <w:szCs w:val="36"/>
          <w:highlight w:val="none"/>
          <w:lang w:val="en-US" w:eastAsia="zh-CN" w:bidi="ar"/>
        </w:rPr>
        <w:t>企业数字化改造补助预拨资金</w:t>
      </w:r>
      <w:r>
        <w:rPr>
          <w:rFonts w:hint="eastAsia" w:ascii="方正小标宋简体" w:hAnsi="方正小标宋简体" w:eastAsia="方正小标宋简体" w:cs="方正小标宋简体"/>
          <w:b w:val="0"/>
          <w:bCs/>
          <w:color w:val="auto"/>
          <w:position w:val="6"/>
          <w:sz w:val="36"/>
          <w:szCs w:val="36"/>
          <w:highlight w:val="none"/>
          <w:lang w:val="zh-CN" w:bidi="ar"/>
        </w:rPr>
        <w:t>承诺书</w:t>
      </w:r>
      <w:r>
        <w:rPr>
          <w:rFonts w:hint="eastAsia" w:ascii="方正小标宋简体" w:hAnsi="方正小标宋简体" w:eastAsia="方正小标宋简体" w:cs="方正小标宋简体"/>
          <w:b w:val="0"/>
          <w:bCs/>
          <w:color w:val="auto"/>
          <w:szCs w:val="32"/>
          <w:highlight w:val="none"/>
        </w:rPr>
        <w:t>(模版)</w:t>
      </w:r>
    </w:p>
    <w:p>
      <w:pPr>
        <w:shd w:val="clear" w:color="auto" w:fill="auto"/>
        <w:spacing w:line="520" w:lineRule="exact"/>
        <w:ind w:firstLine="616" w:firstLineChars="200"/>
        <w:jc w:val="both"/>
        <w:rPr>
          <w:rFonts w:hint="eastAsia" w:ascii="仿宋_GB2312" w:hAnsi="仿宋_GB2312" w:cs="仿宋_GB2312"/>
          <w:color w:val="auto"/>
          <w:szCs w:val="32"/>
          <w:highlight w:val="none"/>
          <w:u w:val="none"/>
        </w:rPr>
      </w:pPr>
      <w:r>
        <w:rPr>
          <w:rFonts w:hint="eastAsia" w:cs="仿宋_GB2312"/>
          <w:color w:val="auto"/>
          <w:szCs w:val="32"/>
          <w:highlight w:val="none"/>
          <w:u w:val="single"/>
        </w:rPr>
        <w:t xml:space="preserve">                         （企业全称）</w:t>
      </w:r>
      <w:r>
        <w:rPr>
          <w:rFonts w:hint="eastAsia" w:ascii="仿宋_GB2312" w:hAnsi="仿宋_GB2312" w:cs="仿宋_GB2312"/>
          <w:color w:val="auto"/>
          <w:szCs w:val="32"/>
          <w:highlight w:val="none"/>
        </w:rPr>
        <w:t>自愿申报福州市中小企业数字化转型试点城市企业数字化改造补助</w:t>
      </w:r>
      <w:r>
        <w:rPr>
          <w:rFonts w:hint="eastAsia" w:ascii="仿宋_GB2312" w:hAnsi="仿宋_GB2312" w:cs="仿宋_GB2312"/>
          <w:color w:val="auto"/>
          <w:szCs w:val="32"/>
          <w:highlight w:val="none"/>
          <w:lang w:eastAsia="zh-CN"/>
        </w:rPr>
        <w:t>预拨</w:t>
      </w:r>
      <w:r>
        <w:rPr>
          <w:rFonts w:hint="eastAsia" w:ascii="仿宋_GB2312" w:hAnsi="仿宋_GB2312" w:cs="仿宋_GB2312"/>
          <w:color w:val="auto"/>
          <w:szCs w:val="32"/>
          <w:highlight w:val="none"/>
        </w:rPr>
        <w:t>资金</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u w:val="none"/>
        </w:rPr>
        <w:t>符合申报通知要求，并承诺：</w:t>
      </w:r>
    </w:p>
    <w:p>
      <w:pPr>
        <w:shd w:val="clear" w:color="auto" w:fill="auto"/>
        <w:spacing w:line="520" w:lineRule="exact"/>
        <w:ind w:firstLine="616" w:firstLineChars="200"/>
        <w:jc w:val="both"/>
        <w:rPr>
          <w:rFonts w:hint="eastAsia" w:ascii="仿宋_GB2312" w:hAnsi="仿宋_GB2312" w:cs="仿宋_GB2312"/>
          <w:color w:val="auto"/>
          <w:szCs w:val="32"/>
          <w:highlight w:val="none"/>
          <w:u w:val="none"/>
        </w:rPr>
      </w:pPr>
      <w:r>
        <w:rPr>
          <w:rFonts w:hint="eastAsia" w:ascii="仿宋_GB2312" w:hAnsi="仿宋_GB2312" w:cs="仿宋_GB2312"/>
          <w:color w:val="auto"/>
          <w:szCs w:val="32"/>
          <w:highlight w:val="none"/>
          <w:u w:val="none"/>
        </w:rPr>
        <w:t>1.本企业信用良好，所提供的申请资料及附属附件均合法、真实、有效、准确、完整，无任何伪造、修改、虚假</w:t>
      </w:r>
      <w:r>
        <w:rPr>
          <w:rFonts w:hint="eastAsia" w:ascii="仿宋_GB2312" w:hAnsi="仿宋_GB2312" w:cs="仿宋_GB2312"/>
          <w:color w:val="auto"/>
          <w:szCs w:val="32"/>
          <w:highlight w:val="none"/>
          <w:u w:val="none"/>
          <w:lang w:val="en-US" w:eastAsia="zh-CN"/>
        </w:rPr>
        <w:t>行为</w:t>
      </w:r>
      <w:r>
        <w:rPr>
          <w:rFonts w:hint="eastAsia" w:ascii="仿宋_GB2312" w:hAnsi="仿宋_GB2312" w:cs="仿宋_GB2312"/>
          <w:color w:val="auto"/>
          <w:szCs w:val="32"/>
          <w:highlight w:val="none"/>
          <w:u w:val="none"/>
        </w:rPr>
        <w:t>，并对所提供资料的真实性负责。如有虚假，将承担因此所产生的一切法律责任。</w:t>
      </w:r>
    </w:p>
    <w:p>
      <w:pPr>
        <w:shd w:val="clear" w:color="auto" w:fill="auto"/>
        <w:spacing w:line="520" w:lineRule="exact"/>
        <w:ind w:firstLine="616" w:firstLineChars="200"/>
        <w:jc w:val="both"/>
        <w:rPr>
          <w:rFonts w:hint="eastAsia" w:ascii="仿宋_GB2312" w:hAnsi="仿宋_GB2312" w:cs="仿宋_GB2312"/>
          <w:color w:val="auto"/>
          <w:szCs w:val="32"/>
          <w:highlight w:val="none"/>
          <w:u w:val="none"/>
        </w:rPr>
      </w:pPr>
      <w:r>
        <w:rPr>
          <w:rFonts w:hint="eastAsia" w:ascii="仿宋_GB2312" w:hAnsi="仿宋_GB2312" w:cs="仿宋_GB2312"/>
          <w:color w:val="auto"/>
          <w:szCs w:val="32"/>
          <w:highlight w:val="none"/>
          <w:u w:val="none"/>
        </w:rPr>
        <w:t>2.本企业如果未实施数字化改造或有实施数字化改造但改造完成后未达到数字化水平二级</w:t>
      </w:r>
      <w:r>
        <w:rPr>
          <w:rFonts w:hint="eastAsia" w:ascii="仿宋_GB2312" w:hAnsi="仿宋_GB2312" w:cs="仿宋_GB2312"/>
          <w:color w:val="auto"/>
          <w:szCs w:val="32"/>
          <w:highlight w:val="none"/>
          <w:u w:val="none"/>
          <w:lang w:eastAsia="zh-CN"/>
        </w:rPr>
        <w:t>及</w:t>
      </w:r>
      <w:r>
        <w:rPr>
          <w:rFonts w:hint="eastAsia" w:ascii="仿宋_GB2312" w:hAnsi="仿宋_GB2312" w:cs="仿宋_GB2312"/>
          <w:color w:val="auto"/>
          <w:szCs w:val="32"/>
          <w:highlight w:val="none"/>
          <w:u w:val="none"/>
        </w:rPr>
        <w:t>以上的，应主动退回预拨资金。</w:t>
      </w:r>
    </w:p>
    <w:p>
      <w:pPr>
        <w:shd w:val="clear" w:color="auto" w:fill="auto"/>
        <w:spacing w:line="520" w:lineRule="exact"/>
        <w:ind w:firstLine="616" w:firstLineChars="200"/>
        <w:jc w:val="both"/>
        <w:rPr>
          <w:rFonts w:hint="eastAsia" w:ascii="仿宋_GB2312" w:hAnsi="仿宋_GB2312" w:cs="仿宋_GB2312"/>
          <w:color w:val="auto"/>
          <w:szCs w:val="32"/>
          <w:highlight w:val="none"/>
          <w:u w:val="none"/>
        </w:rPr>
      </w:pPr>
      <w:r>
        <w:rPr>
          <w:rFonts w:hint="eastAsia" w:ascii="仿宋_GB2312" w:hAnsi="仿宋_GB2312" w:cs="仿宋_GB2312"/>
          <w:color w:val="auto"/>
          <w:szCs w:val="32"/>
          <w:highlight w:val="none"/>
          <w:u w:val="none"/>
        </w:rPr>
        <w:t>3.本企业在完成数字化改造后，最终获得的补助资金少于预拨资金，应主动退回差额。</w:t>
      </w:r>
    </w:p>
    <w:p>
      <w:pPr>
        <w:shd w:val="clear" w:color="auto" w:fill="auto"/>
        <w:spacing w:line="520" w:lineRule="exact"/>
        <w:ind w:firstLine="616" w:firstLineChars="200"/>
        <w:jc w:val="both"/>
        <w:rPr>
          <w:rFonts w:hint="eastAsia" w:ascii="仿宋_GB2312" w:hAnsi="仿宋_GB2312" w:cs="仿宋_GB2312"/>
          <w:color w:val="auto"/>
          <w:szCs w:val="32"/>
          <w:highlight w:val="none"/>
          <w:u w:val="none"/>
        </w:rPr>
      </w:pPr>
      <w:r>
        <w:rPr>
          <w:rFonts w:hint="eastAsia" w:ascii="仿宋_GB2312" w:hAnsi="仿宋_GB2312" w:cs="仿宋_GB2312"/>
          <w:color w:val="auto"/>
          <w:szCs w:val="32"/>
          <w:highlight w:val="none"/>
          <w:u w:val="none"/>
        </w:rPr>
        <w:t>4.本企业承诺完成数字化改造的截止日期为</w:t>
      </w:r>
      <w:r>
        <w:rPr>
          <w:rFonts w:hint="eastAsia" w:ascii="仿宋_GB2312" w:hAnsi="仿宋_GB2312" w:cs="仿宋_GB2312"/>
          <w:color w:val="auto"/>
          <w:szCs w:val="32"/>
          <w:highlight w:val="none"/>
          <w:u w:val="single"/>
        </w:rPr>
        <w:t xml:space="preserve">  </w:t>
      </w:r>
      <w:r>
        <w:rPr>
          <w:rFonts w:hint="eastAsia" w:ascii="仿宋_GB2312" w:hAnsi="仿宋_GB2312" w:cs="仿宋_GB2312"/>
          <w:color w:val="auto"/>
          <w:szCs w:val="32"/>
          <w:highlight w:val="none"/>
          <w:u w:val="none"/>
        </w:rPr>
        <w:t>年</w:t>
      </w:r>
      <w:r>
        <w:rPr>
          <w:rFonts w:hint="eastAsia" w:ascii="仿宋_GB2312" w:hAnsi="仿宋_GB2312" w:cs="仿宋_GB2312"/>
          <w:color w:val="auto"/>
          <w:szCs w:val="32"/>
          <w:highlight w:val="none"/>
          <w:u w:val="single"/>
        </w:rPr>
        <w:t xml:space="preserve">  </w:t>
      </w:r>
      <w:r>
        <w:rPr>
          <w:rFonts w:hint="eastAsia" w:ascii="仿宋_GB2312" w:hAnsi="仿宋_GB2312" w:cs="仿宋_GB2312"/>
          <w:color w:val="auto"/>
          <w:szCs w:val="32"/>
          <w:highlight w:val="none"/>
          <w:u w:val="none"/>
        </w:rPr>
        <w:t>月。</w:t>
      </w:r>
    </w:p>
    <w:p>
      <w:pPr>
        <w:shd w:val="clear" w:color="auto" w:fill="auto"/>
        <w:spacing w:line="520" w:lineRule="exact"/>
        <w:ind w:firstLine="616" w:firstLineChars="200"/>
        <w:jc w:val="both"/>
        <w:rPr>
          <w:rFonts w:hint="eastAsia" w:ascii="仿宋_GB2312" w:hAnsi="仿宋_GB2312" w:cs="仿宋_GB2312"/>
          <w:color w:val="auto"/>
          <w:szCs w:val="32"/>
          <w:highlight w:val="none"/>
          <w:u w:val="none"/>
        </w:rPr>
      </w:pPr>
      <w:r>
        <w:rPr>
          <w:rFonts w:hint="eastAsia" w:ascii="仿宋_GB2312" w:hAnsi="仿宋_GB2312" w:cs="仿宋_GB2312"/>
          <w:color w:val="auto"/>
          <w:szCs w:val="32"/>
          <w:highlight w:val="none"/>
          <w:u w:val="none"/>
        </w:rPr>
        <w:t>5.本企业同意将本承诺书在信用网站公示。若有违诺，将违诺行为作为失信信息在公共信用信息平台公示，并依法承担违诺责任，自愿接受约束和惩戒。</w:t>
      </w:r>
    </w:p>
    <w:p>
      <w:pPr>
        <w:spacing w:line="520" w:lineRule="exact"/>
        <w:ind w:firstLine="616" w:firstLineChars="200"/>
        <w:jc w:val="both"/>
        <w:rPr>
          <w:color w:val="auto"/>
          <w:highlight w:val="none"/>
        </w:rPr>
      </w:pPr>
      <w:r>
        <w:rPr>
          <w:rFonts w:hint="eastAsia"/>
          <w:color w:val="auto"/>
          <w:highlight w:val="none"/>
        </w:rPr>
        <w:t>本承诺书一式</w:t>
      </w:r>
      <w:r>
        <w:rPr>
          <w:rFonts w:hint="eastAsia"/>
          <w:color w:val="auto"/>
          <w:highlight w:val="none"/>
          <w:lang w:val="en-US" w:eastAsia="zh-CN"/>
        </w:rPr>
        <w:t>三</w:t>
      </w:r>
      <w:r>
        <w:rPr>
          <w:rFonts w:hint="eastAsia"/>
          <w:color w:val="auto"/>
          <w:highlight w:val="none"/>
        </w:rPr>
        <w:t>份，一份由信用承诺企业留存，</w:t>
      </w:r>
      <w:r>
        <w:rPr>
          <w:rFonts w:hint="eastAsia"/>
          <w:color w:val="auto"/>
          <w:highlight w:val="none"/>
          <w:lang w:val="en-US" w:eastAsia="zh-CN"/>
        </w:rPr>
        <w:t>两</w:t>
      </w:r>
      <w:r>
        <w:rPr>
          <w:rFonts w:hint="eastAsia"/>
          <w:color w:val="auto"/>
          <w:highlight w:val="none"/>
        </w:rPr>
        <w:t>份交由行业主管部门福州市工业和信息化局</w:t>
      </w:r>
      <w:r>
        <w:rPr>
          <w:rFonts w:hint="eastAsia"/>
          <w:color w:val="auto"/>
          <w:highlight w:val="none"/>
          <w:lang w:eastAsia="zh-CN"/>
        </w:rPr>
        <w:t>、</w:t>
      </w:r>
      <w:r>
        <w:rPr>
          <w:rFonts w:hint="eastAsia"/>
          <w:color w:val="auto"/>
          <w:highlight w:val="none"/>
          <w:lang w:val="en-US" w:eastAsia="zh-CN"/>
        </w:rPr>
        <w:t>福州市财政局</w:t>
      </w:r>
      <w:r>
        <w:rPr>
          <w:rFonts w:hint="eastAsia"/>
          <w:color w:val="auto"/>
          <w:highlight w:val="none"/>
        </w:rPr>
        <w:t>存档。</w:t>
      </w:r>
    </w:p>
    <w:p>
      <w:pPr>
        <w:shd w:val="clear" w:color="auto" w:fill="auto"/>
        <w:spacing w:line="520" w:lineRule="exact"/>
        <w:ind w:firstLine="616" w:firstLineChars="200"/>
        <w:jc w:val="both"/>
        <w:rPr>
          <w:rFonts w:hint="eastAsia" w:ascii="仿宋_GB2312" w:hAnsi="仿宋_GB2312" w:cs="仿宋_GB2312"/>
          <w:color w:val="auto"/>
          <w:szCs w:val="32"/>
          <w:highlight w:val="none"/>
          <w:u w:val="none"/>
        </w:rPr>
      </w:pPr>
    </w:p>
    <w:p>
      <w:pPr>
        <w:spacing w:line="520" w:lineRule="exact"/>
        <w:ind w:firstLine="616" w:firstLineChars="200"/>
        <w:rPr>
          <w:color w:val="auto"/>
          <w:highlight w:val="none"/>
        </w:rPr>
      </w:pPr>
      <w:r>
        <w:rPr>
          <w:rFonts w:hint="eastAsia"/>
          <w:color w:val="auto"/>
          <w:highlight w:val="none"/>
        </w:rPr>
        <w:t xml:space="preserve">承诺企业全称（加盖公章）： </w:t>
      </w:r>
    </w:p>
    <w:p>
      <w:pPr>
        <w:spacing w:line="520" w:lineRule="exact"/>
        <w:ind w:firstLine="616" w:firstLineChars="200"/>
        <w:rPr>
          <w:color w:val="auto"/>
          <w:highlight w:val="none"/>
        </w:rPr>
      </w:pPr>
      <w:r>
        <w:rPr>
          <w:rFonts w:hint="eastAsia"/>
          <w:color w:val="auto"/>
          <w:highlight w:val="none"/>
        </w:rPr>
        <w:t>统一社会信用代码：</w:t>
      </w:r>
    </w:p>
    <w:p>
      <w:pPr>
        <w:spacing w:line="520" w:lineRule="exact"/>
        <w:ind w:firstLine="616" w:firstLineChars="200"/>
        <w:rPr>
          <w:color w:val="auto"/>
          <w:highlight w:val="none"/>
        </w:rPr>
      </w:pPr>
      <w:r>
        <w:rPr>
          <w:rFonts w:hint="eastAsia"/>
          <w:color w:val="auto"/>
          <w:highlight w:val="none"/>
        </w:rPr>
        <w:t>行政区划代码：</w:t>
      </w:r>
    </w:p>
    <w:p>
      <w:pPr>
        <w:shd w:val="clear" w:color="auto" w:fill="auto"/>
        <w:spacing w:line="520" w:lineRule="exact"/>
        <w:ind w:firstLine="616" w:firstLineChars="200"/>
        <w:jc w:val="left"/>
      </w:pP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日期：  年   月   日</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right="11"/>
      <w:rPr>
        <w:rFonts w:hint="eastAsia" w:ascii="楷体_GB2312" w:eastAsia="楷体_GB2312"/>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CB5B1F"/>
    <w:rsid w:val="4FCA7AA3"/>
    <w:rsid w:val="DFBB5D7A"/>
    <w:rsid w:val="EFCB5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2024-08-24T02:22:00Z</dcterms:created>
  <dc:creator>郑志刚</dc:creator>
  <cp:lastModifiedBy>kylin</cp:lastModifiedBy>
  <dcterms:modified xsi:type="dcterms:W3CDTF">2024-09-03T11:10:44Z</dcterms:modified>
  <dc:title>附件6</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BB4C07FE074EABB0347ED6662237AE27</vt:lpwstr>
  </property>
</Properties>
</file>