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9CBFF1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00" w:beforeAutospacing="0" w:after="313" w:afterLines="100" w:afterAutospacing="0" w:line="240" w:lineRule="auto"/>
        <w:ind w:left="0" w:leftChars="0" w:right="250" w:rightChars="119"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榕环评〔2025〕56号</w:t>
      </w:r>
    </w:p>
    <w:p w14:paraId="75D71E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313" w:afterLines="10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  <w:r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  <w:t>福州市生态环境局关于后山路道路工程（一期）环境影响报告表的审批意见</w:t>
      </w:r>
    </w:p>
    <w:p w14:paraId="497577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/>
        <w:ind w:left="0" w:right="0"/>
        <w:jc w:val="center"/>
        <w:textAlignment w:val="auto"/>
        <w:rPr>
          <w:rFonts w:hint="eastAsia" w:ascii="长城小标宋体" w:hAnsi="长城小标宋体" w:eastAsia="长城小标宋体" w:cs="长城小标宋体"/>
          <w:kern w:val="2"/>
          <w:sz w:val="40"/>
          <w:szCs w:val="40"/>
          <w:highlight w:val="none"/>
          <w:lang w:val="en-US" w:eastAsia="zh-CN" w:bidi="ar"/>
        </w:rPr>
      </w:pPr>
    </w:p>
    <w:p w14:paraId="1579DC1A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福州新南建设开发有限公司：</w:t>
      </w:r>
    </w:p>
    <w:p w14:paraId="2A4CCC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24" w:firstLineChars="195"/>
        <w:jc w:val="both"/>
        <w:textAlignment w:val="auto"/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highlight w:val="none"/>
          <w:lang w:val="en-US" w:eastAsia="zh-CN" w:bidi="ar"/>
        </w:rPr>
        <w:t>你司报送的《后山路道路工程（一期）环境影响报告表》(以下简称《报告表》)收悉。根据《环境影响评价法》第二十二条等规定，并征求福州市高新区生态环境局意见，现提出审批意见如下：</w:t>
      </w:r>
    </w:p>
    <w:p w14:paraId="0C9009C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rightChars="0" w:firstLine="640" w:firstLineChars="200"/>
        <w:jc w:val="both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一、后山路道路工程（一期）项目位于福州市高新区</w:t>
      </w:r>
      <w:r>
        <w:rPr>
          <w:rFonts w:hint="eastAsia" w:ascii="仿宋_GB2312" w:hAnsi="Times New Roman" w:eastAsia="仿宋_GB2312" w:cs="宋体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南屿镇，主要建设内容：道路、交通、桥涵、给排水、电气、绿化、机电工程等。其中道路工程主要建设：北起旗山大道，往南延伸下穿福银高速，与规划路相交，终点止于棋盘路，设计长度1401m，红线宽度40m，道路等级为城市主干路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。根据《报告表》评价结论，该项目</w:t>
      </w:r>
      <w:r>
        <w:rPr>
          <w:rFonts w:hint="eastAsia" w:ascii="仿宋_GB2312" w:hAnsi="Times New Roman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符合生态环境保护相关法律法规和政策，符合生态环境分区管控要求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。在严格落实《报告表》提出的各项生态环境保护和环境风险防控措施，加强环境管理的前提下，从环境影响角度分析，项目建设可行。我局原则同意《报告表》中所列建设项目的性质、规模、地点、工艺和拟采取的环境保护对策措施。</w:t>
      </w:r>
    </w:p>
    <w:p w14:paraId="0719FF52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360" w:lineRule="auto"/>
        <w:ind w:left="0" w:right="0" w:firstLine="624" w:firstLineChars="195"/>
        <w:jc w:val="both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项目在施工和运营中应认真落实《报告表》提出的各项环境保护措施，并重点做好以下工作：</w:t>
      </w:r>
    </w:p>
    <w:p w14:paraId="700A8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宋体"/>
          <w:strike w:val="0"/>
          <w:dstrike w:val="0"/>
          <w:color w:val="0000FF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一）噪声污染防治。合理布局施工现场、安排施工作业时间，采取必要的措施防止施工噪声对沿线声环境敏感目标的影响。运营期应加强对沿线声环境敏感目标的噪声监测，预留资金，根据跟踪监测结果适时增补、完善噪声防治措施</w:t>
      </w:r>
      <w:r>
        <w:rPr>
          <w:rFonts w:hint="eastAsia" w:ascii="仿宋_GB2312" w:hAnsi="Times New Roman" w:eastAsia="仿宋_GB2312" w:cs="宋体"/>
          <w:strike w:val="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确保声环境质量达到《声环境质量标准》（GB3096-2008）表1中2类、3类环境噪声限值（临街建筑以高于三层楼房以上(含三层)的建筑为主，第一排建筑物面向街道一侧范围内执行 4a类标准;临街建筑以低于三层楼房(含开阔地)的建筑为主，相邻区域为2类声环境功能区，道路边界外35米范围内执行4a类标准；相邻区域为3类声环境功能区，道路边界外25米范围内执行4a类标准</w:t>
      </w:r>
      <w:r>
        <w:rPr>
          <w:rFonts w:hint="eastAsia" w:ascii="仿宋_GB2312" w:hAnsi="Times New Roman" w:eastAsia="仿宋_GB2312" w:cs="宋体"/>
          <w:strike w:val="0"/>
          <w:dstrike w:val="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FAB51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（二）强化施工期环境管理，不得擅自扩大临时用地面积。</w:t>
      </w:r>
      <w:r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  <w:t>易扬尘作业应采取湿法</w:t>
      </w:r>
      <w:r>
        <w:rPr>
          <w:rFonts w:hint="eastAsia" w:ascii="仿宋_GB2312" w:eastAsia="仿宋_GB2312"/>
          <w:bCs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施工场地应通过设置围挡、喷淋、道路洒水降尘等措施减少扬尘影响。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严格控制施工作业时间</w:t>
      </w:r>
      <w:r>
        <w:rPr>
          <w:rFonts w:hint="eastAsia" w:ascii="仿宋_GB2312" w:eastAsia="仿宋_GB2312"/>
          <w:bCs/>
          <w:sz w:val="32"/>
          <w:szCs w:val="32"/>
          <w:highlight w:val="none"/>
          <w:lang w:eastAsia="zh-CN"/>
        </w:rPr>
        <w:t>，减少对周边环境的影响</w:t>
      </w:r>
      <w:r>
        <w:rPr>
          <w:rFonts w:hint="eastAsia" w:ascii="Times New Roman" w:hAnsi="Times New Roman" w:eastAsia="宋体" w:cs="Times New Roman"/>
          <w:color w:val="0000FF"/>
          <w:sz w:val="24"/>
          <w:szCs w:val="22"/>
          <w:highlight w:val="none"/>
          <w:lang w:val="en-US" w:eastAsia="zh-CN"/>
        </w:rPr>
        <w:t>。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施工废水统一收集经沉淀池沉淀处理后回用，不外排。开挖土方应及时回填或清运，弃方运至渣土主管部门指定的弃土点。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>施工结束后应及时对施工临时用地进行生态复垦和植被恢复。</w:t>
      </w:r>
    </w:p>
    <w:p w14:paraId="53E6A7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="0" w:afterAutospacing="0" w:line="360" w:lineRule="auto"/>
        <w:ind w:right="0" w:firstLine="640" w:firstLineChars="200"/>
        <w:jc w:val="both"/>
        <w:textAlignment w:val="auto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三、《报告表》批准后，如建设项目的性质、规模、地点、采用的生产工艺或者防治污染、防止生态破坏的措施发生重大变动的，应当依法重新报批项目环评。《报告表》自批准之日起满5年，项目方开工建设的，其环评应当依法报生态环境部门重新审核。</w:t>
      </w:r>
    </w:p>
    <w:p w14:paraId="10340AA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24" w:firstLineChars="195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四、项目应加强环境管理，推进落实各项生态环境保护措施。严格执行环境保护“三同时”制度，加强施工期环境管理。竣工后应按规定程序实施竣工环境保护验收。</w:t>
      </w:r>
    </w:p>
    <w:p w14:paraId="5C181F74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Times New Roman" w:eastAsia="仿宋_GB2312" w:cs="宋体"/>
          <w:kern w:val="0"/>
          <w:sz w:val="32"/>
          <w:szCs w:val="32"/>
          <w:highlight w:val="none"/>
          <w:lang w:val="en-US" w:eastAsia="zh-CN" w:bidi="ar"/>
        </w:rPr>
        <w:t>五、我局委托福州市生态环境保护综合执法支队开展该项目环保“三同时”监督检查，竣工后，由福州市高新区生态环境局负责该项目日常环保监督管理工作。</w:t>
      </w:r>
    </w:p>
    <w:p w14:paraId="1CC11DF0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yellow"/>
          <w:lang w:eastAsia="zh-CN"/>
        </w:rPr>
      </w:pPr>
    </w:p>
    <w:p w14:paraId="04EE3C8A">
      <w:pPr>
        <w:rPr>
          <w:rFonts w:hint="eastAsia"/>
          <w:highlight w:val="none"/>
          <w:lang w:eastAsia="zh-CN"/>
        </w:rPr>
      </w:pPr>
    </w:p>
    <w:p w14:paraId="2A451B0C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val="en-US"/>
        </w:rPr>
      </w:pPr>
      <w:r>
        <w:rPr>
          <w:rFonts w:hint="eastAsia" w:ascii="仿宋_GB2312" w:eastAsia="仿宋_GB2312" w:cs="仿宋_GB2312"/>
          <w:highlight w:val="none"/>
          <w:lang w:eastAsia="zh-CN"/>
        </w:rPr>
        <w:t>福州市生态环境局</w:t>
      </w:r>
    </w:p>
    <w:p w14:paraId="278E9AE0">
      <w:pPr>
        <w:pStyle w:val="5"/>
        <w:widowControl/>
        <w:snapToGrid w:val="0"/>
        <w:spacing w:line="600" w:lineRule="exact"/>
        <w:ind w:right="1170" w:rightChars="557"/>
        <w:jc w:val="right"/>
        <w:rPr>
          <w:rFonts w:hint="eastAsia" w:ascii="仿宋_GB2312" w:eastAsia="仿宋_GB2312" w:cs="仿宋_GB2312"/>
          <w:highlight w:val="none"/>
          <w:lang w:eastAsia="zh-CN"/>
        </w:rPr>
      </w:pPr>
      <w:r>
        <w:rPr>
          <w:rFonts w:hint="eastAsia" w:ascii="仿宋_GB2312" w:eastAsia="仿宋_GB2312" w:cs="仿宋_GB2312"/>
          <w:highlight w:val="none"/>
          <w:lang w:val="en-US"/>
        </w:rPr>
        <w:t>20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highlight w:val="none"/>
          <w:lang w:eastAsia="zh-CN"/>
        </w:rPr>
        <w:t>年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highlight w:val="none"/>
          <w:lang w:eastAsia="zh-CN"/>
        </w:rPr>
        <w:t>月</w:t>
      </w:r>
      <w:r>
        <w:rPr>
          <w:rFonts w:hint="eastAsia" w:ascii="仿宋_GB2312" w:eastAsia="仿宋_GB2312" w:cs="仿宋_GB2312"/>
          <w:highlight w:val="none"/>
          <w:lang w:val="en-US" w:eastAsia="zh-CN"/>
        </w:rPr>
        <w:t>17</w:t>
      </w:r>
      <w:r>
        <w:rPr>
          <w:rFonts w:hint="eastAsia" w:ascii="仿宋_GB2312" w:eastAsia="仿宋_GB2312" w:cs="仿宋_GB2312"/>
          <w:highlight w:val="none"/>
          <w:lang w:eastAsia="zh-CN"/>
        </w:rPr>
        <w:t>日</w:t>
      </w:r>
    </w:p>
    <w:p w14:paraId="13FA68AA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5ADD6D20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5006B097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4BF9CCC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209B119A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4C9AA582">
      <w:pPr>
        <w:rPr>
          <w:rFonts w:hint="eastAsia" w:ascii="仿宋_GB2312" w:eastAsia="仿宋_GB2312" w:cs="仿宋_GB2312"/>
          <w:highlight w:val="none"/>
          <w:lang w:eastAsia="zh-CN"/>
        </w:rPr>
      </w:pPr>
    </w:p>
    <w:p w14:paraId="355DDC92">
      <w:pPr>
        <w:rPr>
          <w:rFonts w:hint="eastAsia" w:ascii="仿宋_GB2312" w:eastAsia="仿宋_GB2312" w:cs="仿宋_GB2312"/>
          <w:highlight w:val="none"/>
          <w:lang w:eastAsia="zh-CN"/>
        </w:rPr>
      </w:pPr>
      <w:bookmarkStart w:id="0" w:name="_GoBack"/>
      <w:bookmarkEnd w:id="0"/>
    </w:p>
    <w:p w14:paraId="6AFB4028">
      <w:pPr>
        <w:rPr>
          <w:rFonts w:hint="eastAsia"/>
          <w:highlight w:val="none"/>
          <w:lang w:val="en-US" w:eastAsia="zh-CN"/>
        </w:rPr>
      </w:pPr>
    </w:p>
    <w:p w14:paraId="2210CE68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highlight w:val="none"/>
          <w:lang w:val="en-US"/>
        </w:rPr>
      </w:pPr>
    </w:p>
    <w:tbl>
      <w:tblPr>
        <w:tblStyle w:val="10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3885"/>
        <w:gridCol w:w="3675"/>
      </w:tblGrid>
      <w:tr w14:paraId="1733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DE460C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抄送：</w:t>
            </w:r>
          </w:p>
        </w:tc>
        <w:tc>
          <w:tcPr>
            <w:tcW w:w="7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2E2F10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0"/>
                <w:highlight w:val="none"/>
                <w:lang w:val="en-US" w:eastAsia="zh-CN" w:bidi="ar"/>
              </w:rPr>
              <w:t>福州市生态环境保护综合执法支队，福州市高新区生态环境局，中水环科（福建）项目管理有限公司。</w:t>
            </w:r>
          </w:p>
        </w:tc>
      </w:tr>
      <w:tr w14:paraId="43A16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AA0482">
            <w:pPr>
              <w:keepNext w:val="0"/>
              <w:keepLines w:val="0"/>
              <w:widowControl w:val="0"/>
              <w:suppressLineNumbers w:val="0"/>
              <w:tabs>
                <w:tab w:val="left" w:pos="3885"/>
              </w:tabs>
              <w:spacing w:before="0" w:beforeAutospacing="0" w:after="0" w:afterAutospacing="0"/>
              <w:ind w:left="0" w:right="0" w:firstLine="179" w:firstLineChars="64"/>
              <w:jc w:val="both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福州市生态环境局</w:t>
            </w:r>
          </w:p>
        </w:tc>
        <w:tc>
          <w:tcPr>
            <w:tcW w:w="3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521AA7">
            <w:pPr>
              <w:keepNext w:val="0"/>
              <w:keepLines w:val="0"/>
              <w:widowControl w:val="0"/>
              <w:suppressLineNumbers w:val="0"/>
              <w:tabs>
                <w:tab w:val="left" w:pos="3882"/>
                <w:tab w:val="left" w:pos="3987"/>
              </w:tabs>
              <w:spacing w:before="0" w:beforeAutospacing="0" w:after="0" w:afterAutospacing="0"/>
              <w:ind w:left="0" w:right="311" w:rightChars="148"/>
              <w:jc w:val="right"/>
              <w:rPr>
                <w:rFonts w:eastAsia="仿宋_GB2312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2025年10月17日印发</w:t>
            </w:r>
          </w:p>
        </w:tc>
      </w:tr>
    </w:tbl>
    <w:p w14:paraId="671AF420">
      <w:pPr>
        <w:rPr>
          <w:highlight w:val="none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4351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5F29F9"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5F29F9"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E5361"/>
    <w:multiLevelType w:val="singleLevel"/>
    <w:tmpl w:val="2B0E53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MmU4YmM1MTQ3ZDUyOWQxMDA5OGU4MmQ5YTNiMDAifQ=="/>
  </w:docVars>
  <w:rsids>
    <w:rsidRoot w:val="2A7F762B"/>
    <w:rsid w:val="014F132C"/>
    <w:rsid w:val="01DD6FC1"/>
    <w:rsid w:val="0219705A"/>
    <w:rsid w:val="02951328"/>
    <w:rsid w:val="03CC5678"/>
    <w:rsid w:val="06CF3FDF"/>
    <w:rsid w:val="076B63F8"/>
    <w:rsid w:val="07B76A03"/>
    <w:rsid w:val="08877123"/>
    <w:rsid w:val="097912D2"/>
    <w:rsid w:val="0A0259D4"/>
    <w:rsid w:val="0A537496"/>
    <w:rsid w:val="0A7B2C42"/>
    <w:rsid w:val="0EBC0E2F"/>
    <w:rsid w:val="100F211B"/>
    <w:rsid w:val="11B15CE9"/>
    <w:rsid w:val="123E696C"/>
    <w:rsid w:val="12D0457D"/>
    <w:rsid w:val="1339568F"/>
    <w:rsid w:val="13941148"/>
    <w:rsid w:val="155C0219"/>
    <w:rsid w:val="15B63938"/>
    <w:rsid w:val="15E21487"/>
    <w:rsid w:val="16403E94"/>
    <w:rsid w:val="16C049E6"/>
    <w:rsid w:val="17376763"/>
    <w:rsid w:val="173A433D"/>
    <w:rsid w:val="17C02571"/>
    <w:rsid w:val="185C0C0F"/>
    <w:rsid w:val="196B1FA1"/>
    <w:rsid w:val="1A07082D"/>
    <w:rsid w:val="1A2D6D57"/>
    <w:rsid w:val="1A3D6686"/>
    <w:rsid w:val="1B9F3755"/>
    <w:rsid w:val="1DB55799"/>
    <w:rsid w:val="20835F2C"/>
    <w:rsid w:val="210711EE"/>
    <w:rsid w:val="213F3844"/>
    <w:rsid w:val="219278A5"/>
    <w:rsid w:val="231015C1"/>
    <w:rsid w:val="23D1267C"/>
    <w:rsid w:val="25B53634"/>
    <w:rsid w:val="264F7B2D"/>
    <w:rsid w:val="26F17F87"/>
    <w:rsid w:val="26FA4A88"/>
    <w:rsid w:val="28A86FC8"/>
    <w:rsid w:val="2A7F762B"/>
    <w:rsid w:val="2CAD0908"/>
    <w:rsid w:val="2D2F4B41"/>
    <w:rsid w:val="2E214D74"/>
    <w:rsid w:val="2E831059"/>
    <w:rsid w:val="2F652F3C"/>
    <w:rsid w:val="31DF7D29"/>
    <w:rsid w:val="32432891"/>
    <w:rsid w:val="32781451"/>
    <w:rsid w:val="33B4282D"/>
    <w:rsid w:val="34414959"/>
    <w:rsid w:val="344B15E7"/>
    <w:rsid w:val="34565CE1"/>
    <w:rsid w:val="34B92A27"/>
    <w:rsid w:val="35D66A76"/>
    <w:rsid w:val="36CD523C"/>
    <w:rsid w:val="379F27DC"/>
    <w:rsid w:val="38FC70C7"/>
    <w:rsid w:val="396A64FB"/>
    <w:rsid w:val="3B7B6102"/>
    <w:rsid w:val="3C0B39F2"/>
    <w:rsid w:val="3C461732"/>
    <w:rsid w:val="3DB945F5"/>
    <w:rsid w:val="3FB61A84"/>
    <w:rsid w:val="402C102B"/>
    <w:rsid w:val="402D3A0C"/>
    <w:rsid w:val="407707ED"/>
    <w:rsid w:val="438B4B5B"/>
    <w:rsid w:val="43CA10AF"/>
    <w:rsid w:val="45314B84"/>
    <w:rsid w:val="46377937"/>
    <w:rsid w:val="47C411B6"/>
    <w:rsid w:val="49203E9F"/>
    <w:rsid w:val="49641AB4"/>
    <w:rsid w:val="4A69668E"/>
    <w:rsid w:val="4A810DC1"/>
    <w:rsid w:val="4ABE3F40"/>
    <w:rsid w:val="4B456184"/>
    <w:rsid w:val="4B997BD4"/>
    <w:rsid w:val="4BC03622"/>
    <w:rsid w:val="4BC70110"/>
    <w:rsid w:val="4CD339FE"/>
    <w:rsid w:val="4DB67CDD"/>
    <w:rsid w:val="4E576091"/>
    <w:rsid w:val="5328504E"/>
    <w:rsid w:val="532D330D"/>
    <w:rsid w:val="545C3B2A"/>
    <w:rsid w:val="562418E0"/>
    <w:rsid w:val="56B238A8"/>
    <w:rsid w:val="56D6723A"/>
    <w:rsid w:val="56DD30D8"/>
    <w:rsid w:val="56FA33C7"/>
    <w:rsid w:val="570F789F"/>
    <w:rsid w:val="5773682D"/>
    <w:rsid w:val="59790483"/>
    <w:rsid w:val="5AB30E80"/>
    <w:rsid w:val="5C245385"/>
    <w:rsid w:val="5D8466D6"/>
    <w:rsid w:val="5E49718B"/>
    <w:rsid w:val="610D1793"/>
    <w:rsid w:val="61464082"/>
    <w:rsid w:val="61AA6D4E"/>
    <w:rsid w:val="61AC3705"/>
    <w:rsid w:val="61BD2347"/>
    <w:rsid w:val="635B63B9"/>
    <w:rsid w:val="674F436D"/>
    <w:rsid w:val="676676DF"/>
    <w:rsid w:val="68A81837"/>
    <w:rsid w:val="68C27247"/>
    <w:rsid w:val="69AA484A"/>
    <w:rsid w:val="6A20215B"/>
    <w:rsid w:val="6C2A2F12"/>
    <w:rsid w:val="6C524909"/>
    <w:rsid w:val="6C6B04B8"/>
    <w:rsid w:val="6CA5599E"/>
    <w:rsid w:val="6D0A06B5"/>
    <w:rsid w:val="6D8945FB"/>
    <w:rsid w:val="6E6E2E44"/>
    <w:rsid w:val="6EAD420C"/>
    <w:rsid w:val="6F460731"/>
    <w:rsid w:val="718D4C87"/>
    <w:rsid w:val="71BD5B16"/>
    <w:rsid w:val="731146F1"/>
    <w:rsid w:val="73F3130E"/>
    <w:rsid w:val="749C56FE"/>
    <w:rsid w:val="75053496"/>
    <w:rsid w:val="75F77103"/>
    <w:rsid w:val="76CA152F"/>
    <w:rsid w:val="777B68B9"/>
    <w:rsid w:val="783B4C00"/>
    <w:rsid w:val="7AB16E00"/>
    <w:rsid w:val="7BAF2565"/>
    <w:rsid w:val="7C031292"/>
    <w:rsid w:val="7C145F64"/>
    <w:rsid w:val="7CC80452"/>
    <w:rsid w:val="7CDA4005"/>
    <w:rsid w:val="7FA07AD8"/>
    <w:rsid w:val="7FF27F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楷体_GB2312" w:cs="Times New Roman"/>
      <w:kern w:val="2"/>
      <w:sz w:val="32"/>
      <w:szCs w:val="20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9">
    <w:name w:val="Body Text First Indent 2"/>
    <w:basedOn w:val="4"/>
    <w:qFormat/>
    <w:uiPriority w:val="0"/>
    <w:pPr>
      <w:spacing w:after="0" w:line="420" w:lineRule="exact"/>
      <w:ind w:left="0" w:leftChars="0" w:firstLine="420"/>
    </w:pPr>
    <w:rPr>
      <w:rFonts w:ascii="仿宋_GB2312" w:eastAsia="Times New Roma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5文章(治) Char"/>
    <w:basedOn w:val="12"/>
    <w:qFormat/>
    <w:uiPriority w:val="0"/>
    <w:rPr>
      <w:rFonts w:hint="eastAsia" w:ascii="楷体_GB2312" w:eastAsia="楷体_GB2312" w:cs="楷体_GB2312"/>
      <w:kern w:val="2"/>
      <w:sz w:val="2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1247</Words>
  <Characters>1292</Characters>
  <Lines>0</Lines>
  <Paragraphs>0</Paragraphs>
  <TotalTime>3</TotalTime>
  <ScaleCrop>false</ScaleCrop>
  <LinksUpToDate>false</LinksUpToDate>
  <CharactersWithSpaces>1293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2016-03-09T02:21:00Z</dcterms:created>
  <dc:creator>Yuri</dc:creator>
  <cp:lastModifiedBy>baby</cp:lastModifiedBy>
  <cp:lastPrinted>2025-09-03T07:16:00Z</cp:lastPrinted>
  <dcterms:modified xsi:type="dcterms:W3CDTF">2025-10-20T01:43:44Z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07A162A2473042D587B95B9EDB6B78DC_12</vt:lpwstr>
  </property>
  <property fmtid="{D5CDD505-2E9C-101B-9397-08002B2CF9AE}" pid="4" name="KSOTemplateDocerSaveRecord">
    <vt:lpwstr>eyJoZGlkIjoiMGQxMGM2NWJlN2Q1ZTkzMWY3Y2U5YTgzOTNjODgxZTIiLCJ1c2VySWQiOiIxMTIzNjQ4OTY3In0=</vt:lpwstr>
  </property>
</Properties>
</file>