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81889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00" w:beforeAutospacing="0" w:afterAutospacing="0" w:line="240" w:lineRule="auto"/>
        <w:ind w:left="0" w:leftChars="0" w:right="250" w:rightChars="119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榕环评〔2025〕36号</w:t>
      </w:r>
    </w:p>
    <w:p w14:paraId="353009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sz w:val="40"/>
          <w:szCs w:val="40"/>
          <w:highlight w:val="none"/>
          <w:lang w:val="en-US"/>
        </w:rPr>
      </w:pPr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福州市生态环境局关于东南汽车城中心共享区开发项目（永福路中桥）环境影响报告表的审批意见</w:t>
      </w:r>
    </w:p>
    <w:p w14:paraId="44ADCA58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</w:p>
    <w:p w14:paraId="4035316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/>
        <w:jc w:val="both"/>
        <w:rPr>
          <w:rFonts w:hint="eastAsia" w:asci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福州东南汽车城投资发展集团有限公司：</w:t>
      </w:r>
    </w:p>
    <w:p w14:paraId="5CC39287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24" w:firstLineChars="195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你司报送的《东南汽车城中心共享区开发项目（永福路中桥）环境影响报告表》(以下简称《报告表》)收悉。根据《环境影响评价法》第二十二条等规定，并征求福州市闽侯生态环境局意见，现提出审批意见如下：</w:t>
      </w:r>
    </w:p>
    <w:p w14:paraId="13C8D34F"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600" w:lineRule="exact"/>
        <w:ind w:right="0" w:rightChars="0" w:firstLine="640" w:firstLineChars="200"/>
        <w:jc w:val="both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一、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东南汽车城中心共享区开发项目（永福路中桥）项目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位于福建省福州市闽侯县祥谦镇、尚干镇，主要建设内容：道路、交通、桥梁、给排水、电力、通讯、照明等工程。道路工程：项目西起于桩号AK0+220,东至桩号AK0+307.244，从西向东延伸，与现状G324国道交叉，路线全长87.244米，宽度22米。道路等级为城市次干路。桥梁工程：建设</w:t>
      </w:r>
      <w:bookmarkStart w:id="0" w:name="_GoBack"/>
      <w:bookmarkEnd w:id="0"/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桥梁1座，全长66.734米。根据《报告表》评价结论，该项目建设符合国家产业政策，符合福州市生态环境分区管控要求，符合青口汽车城核心区分区单元控制性详细规划。在严格落实《报告表》提出的各项生态环境保护措施，加强环境管理的前提下，从环境影响角度分析，项目建设可行。我局原则同意《报告表》中所列建设项目的性质、规模、地点、工艺和拟采取的环境保护对策措施。</w:t>
      </w:r>
    </w:p>
    <w:p w14:paraId="03406322">
      <w:pPr>
        <w:keepNext w:val="0"/>
        <w:keepLines w:val="0"/>
        <w:widowControl w:val="0"/>
        <w:numPr>
          <w:ilvl w:val="0"/>
          <w:numId w:val="1"/>
        </w:numPr>
        <w:suppressLineNumbers w:val="0"/>
        <w:snapToGrid w:val="0"/>
        <w:spacing w:before="0" w:beforeAutospacing="0" w:after="0" w:afterAutospacing="0" w:line="60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项目在施工和运营中应认真落实《报告表》提出的各项环境保护措施，并重点做好以下工作：</w:t>
      </w:r>
    </w:p>
    <w:p w14:paraId="38E8F69F">
      <w:pPr>
        <w:snapToGrid w:val="0"/>
        <w:spacing w:line="640" w:lineRule="exact"/>
        <w:ind w:firstLine="640" w:firstLineChars="200"/>
        <w:rPr>
          <w:rFonts w:hint="eastAsia" w:ascii="仿宋_GB2312" w:eastAsia="仿宋_GB2312"/>
          <w:bCs/>
          <w:strike/>
          <w:sz w:val="32"/>
          <w:szCs w:val="32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一）噪声污染防治。合理布局施工现场、安排施工作业时间，采取必要的措施防止施工噪声对沿线声环境敏感目标的影响。运营期应加强对沿线声环境敏感目标的噪声监测，预留资金，根据跟踪监测结果适时增补、完善噪声防治措施。</w:t>
      </w:r>
      <w:r>
        <w:rPr>
          <w:rFonts w:hint="eastAsia" w:ascii="仿宋_GB2312" w:eastAsia="仿宋_GB2312"/>
          <w:bCs/>
          <w:sz w:val="32"/>
          <w:szCs w:val="32"/>
        </w:rPr>
        <w:t>运营期噪声执行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《声环境质量标准》（GB3096-2008）表1中3类标准（若临街建筑以高于三层楼房以上(含三层)的建筑为主，第一排建筑物面向街道一侧范围内执行 4a类标准;若临街建筑以低于三层楼房(含开阔地)的建筑为主，道路红线外25米范围内执行4a类标准）。</w:t>
      </w:r>
    </w:p>
    <w:p w14:paraId="55B3A7D7">
      <w:pPr>
        <w:ind w:firstLine="640" w:firstLineChars="200"/>
        <w:rPr>
          <w:rFonts w:hint="eastAsia" w:ascii="仿宋_GB2312" w:eastAsia="仿宋_GB2312"/>
          <w:bCs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（二）施工期环境管理。不得擅自扩大临时用地面积。施工场地应通过设置围挡、喷淋、道路洒水降尘等措施减少扬尘影响。施工废水统一收集经沉淀池沉淀处理后回用，不外排。</w:t>
      </w:r>
      <w:r>
        <w:rPr>
          <w:rFonts w:hint="eastAsia" w:ascii="仿宋_GB2312" w:hAnsi="宋体" w:eastAsia="仿宋_GB2312"/>
          <w:color w:val="000000"/>
          <w:sz w:val="32"/>
          <w:szCs w:val="32"/>
          <w:highlight w:val="none"/>
        </w:rPr>
        <w:t>桥墩施工应采用围堰灌桩，产生的钻渣、泥沙及其它废弃物应清运到岸上指定地点处置，灌桩出浆经沉淀后循环使用；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开挖土方应及时回填或清运，弃方运至渣土主管部门指定的弃土点。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施工结束后应及时对施工临时用地进行生态复垦和植被恢复。</w:t>
      </w:r>
    </w:p>
    <w:p w14:paraId="3202F9E0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right="0" w:firstLine="640" w:firstLineChars="200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三、《报告表》批准后，如建设项目的性质、规模、地点、采用的生产工艺或者防治污染、防止生态破坏的措施发生重大变动的，应当依法重新报批项目环评。《报告表》自批准之日起满5年，项目方开工建设的，其环评应当依法报生态环境部门重新审核。</w:t>
      </w:r>
    </w:p>
    <w:p w14:paraId="12FAD803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四、项目应加强环境管理，推进落实各项生态环境保护措施。严格执行环境保护“三同时”制度，加强施工期环境管理。竣工后应按规定程序实施竣工环境保护验收。</w:t>
      </w:r>
    </w:p>
    <w:p w14:paraId="436C40E9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五、我局委托福州市生态环境保护综合执法支队开展该项目环保“三同时”监督检查，竣工后，由福州市闽侯生态环境局负责该项目日常环保监督管理工作。</w:t>
      </w:r>
    </w:p>
    <w:p w14:paraId="61403904"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eastAsia="zh-CN"/>
        </w:rPr>
      </w:pPr>
    </w:p>
    <w:p w14:paraId="3FB809EE"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val="en-US"/>
        </w:rPr>
      </w:pPr>
      <w:r>
        <w:rPr>
          <w:rFonts w:hint="eastAsia" w:ascii="仿宋_GB2312" w:eastAsia="仿宋_GB2312" w:cs="仿宋_GB2312"/>
          <w:highlight w:val="none"/>
          <w:lang w:eastAsia="zh-CN"/>
        </w:rPr>
        <w:t>福州市生态环境局</w:t>
      </w:r>
    </w:p>
    <w:p w14:paraId="2B819FF2"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eastAsia="zh-CN"/>
        </w:rPr>
      </w:pPr>
      <w:r>
        <w:rPr>
          <w:rFonts w:hint="eastAsia" w:ascii="仿宋_GB2312" w:eastAsia="仿宋_GB2312" w:cs="仿宋_GB2312"/>
          <w:highlight w:val="none"/>
          <w:lang w:val="en-US"/>
        </w:rPr>
        <w:t>20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25</w:t>
      </w:r>
      <w:r>
        <w:rPr>
          <w:rFonts w:hint="eastAsia" w:ascii="仿宋_GB2312" w:eastAsia="仿宋_GB2312" w:cs="仿宋_GB2312"/>
          <w:highlight w:val="none"/>
          <w:lang w:eastAsia="zh-CN"/>
        </w:rPr>
        <w:t>年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8</w:t>
      </w:r>
      <w:r>
        <w:rPr>
          <w:rFonts w:hint="eastAsia" w:ascii="仿宋_GB2312" w:eastAsia="仿宋_GB2312" w:cs="仿宋_GB2312"/>
          <w:highlight w:val="none"/>
          <w:lang w:eastAsia="zh-CN"/>
        </w:rPr>
        <w:t>月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22</w:t>
      </w:r>
      <w:r>
        <w:rPr>
          <w:rFonts w:hint="eastAsia" w:ascii="仿宋_GB2312" w:eastAsia="仿宋_GB2312" w:cs="仿宋_GB2312"/>
          <w:highlight w:val="none"/>
          <w:lang w:eastAsia="zh-CN"/>
        </w:rPr>
        <w:t>日</w:t>
      </w:r>
    </w:p>
    <w:p w14:paraId="3522A7B0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2972C44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39CE8B19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6B663457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500FF4A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70CB3CE3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3CC6B69E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0DB437C5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7C3F26FF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35C3626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17A3DCE5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4E76FF9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F9B3992">
      <w:pPr>
        <w:rPr>
          <w:rFonts w:hint="eastAsia" w:ascii="仿宋_GB2312" w:eastAsia="仿宋_GB2312" w:cs="仿宋_GB2312"/>
          <w:highlight w:val="none"/>
          <w:lang w:val="en-US" w:eastAsia="zh-CN"/>
        </w:rPr>
      </w:pPr>
    </w:p>
    <w:p w14:paraId="57230A39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highlight w:val="none"/>
          <w:lang w:val="en-US"/>
        </w:rPr>
      </w:pPr>
    </w:p>
    <w:tbl>
      <w:tblPr>
        <w:tblStyle w:val="9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885"/>
        <w:gridCol w:w="3675"/>
      </w:tblGrid>
      <w:tr w14:paraId="4080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87DEF6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抄送：</w:t>
            </w:r>
          </w:p>
        </w:tc>
        <w:tc>
          <w:tcPr>
            <w:tcW w:w="7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34B38F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0"/>
                <w:highlight w:val="none"/>
                <w:lang w:val="en-US" w:eastAsia="zh-CN" w:bidi="ar"/>
              </w:rPr>
              <w:t>福州市生态环境保护综合执法支队，福州市闽侯生态环境局，福建金瑞企业管理咨询有限公司。</w:t>
            </w:r>
          </w:p>
        </w:tc>
      </w:tr>
      <w:tr w14:paraId="33459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8F6E0A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福州市生态环境局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4964C2">
            <w:pPr>
              <w:keepNext w:val="0"/>
              <w:keepLines w:val="0"/>
              <w:widowControl w:val="0"/>
              <w:suppressLineNumbers w:val="0"/>
              <w:tabs>
                <w:tab w:val="left" w:pos="3882"/>
                <w:tab w:val="left" w:pos="3987"/>
              </w:tabs>
              <w:spacing w:before="0" w:beforeAutospacing="0" w:after="0" w:afterAutospacing="0"/>
              <w:ind w:left="0" w:right="311" w:rightChars="148"/>
              <w:jc w:val="right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2025年8月22日印发</w:t>
            </w:r>
          </w:p>
        </w:tc>
      </w:tr>
    </w:tbl>
    <w:p w14:paraId="66BE84EB">
      <w:pPr>
        <w:rPr>
          <w:highlight w:val="none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1459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08037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F08037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0E5361"/>
    <w:multiLevelType w:val="singleLevel"/>
    <w:tmpl w:val="2B0E536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MmU4YmM1MTQ3ZDUyOWQxMDA5OGU4MmQ5YTNiMDAifQ=="/>
  </w:docVars>
  <w:rsids>
    <w:rsidRoot w:val="2A7F762B"/>
    <w:rsid w:val="014F132C"/>
    <w:rsid w:val="01DD6FC1"/>
    <w:rsid w:val="0219705A"/>
    <w:rsid w:val="03CC5678"/>
    <w:rsid w:val="06CF3FDF"/>
    <w:rsid w:val="076B63F8"/>
    <w:rsid w:val="07A5125E"/>
    <w:rsid w:val="07B76A03"/>
    <w:rsid w:val="08877123"/>
    <w:rsid w:val="097912D2"/>
    <w:rsid w:val="0A0259D4"/>
    <w:rsid w:val="0A537496"/>
    <w:rsid w:val="0A7B2C42"/>
    <w:rsid w:val="0E367DC2"/>
    <w:rsid w:val="0EBC0E2F"/>
    <w:rsid w:val="100F211B"/>
    <w:rsid w:val="10BD5131"/>
    <w:rsid w:val="11B15CE9"/>
    <w:rsid w:val="12340858"/>
    <w:rsid w:val="123E696C"/>
    <w:rsid w:val="12D0457D"/>
    <w:rsid w:val="1339568F"/>
    <w:rsid w:val="13941148"/>
    <w:rsid w:val="155C0219"/>
    <w:rsid w:val="15B63938"/>
    <w:rsid w:val="16C049E6"/>
    <w:rsid w:val="17376763"/>
    <w:rsid w:val="173A433D"/>
    <w:rsid w:val="17C02571"/>
    <w:rsid w:val="185C0C0F"/>
    <w:rsid w:val="196B1FA1"/>
    <w:rsid w:val="1A07082D"/>
    <w:rsid w:val="1A2D6D57"/>
    <w:rsid w:val="1B9A3D5A"/>
    <w:rsid w:val="1DB55799"/>
    <w:rsid w:val="20835F2C"/>
    <w:rsid w:val="213F3844"/>
    <w:rsid w:val="219278A5"/>
    <w:rsid w:val="23D1267C"/>
    <w:rsid w:val="25B53634"/>
    <w:rsid w:val="264F7B2D"/>
    <w:rsid w:val="26F17F87"/>
    <w:rsid w:val="26FA4A88"/>
    <w:rsid w:val="28A86FC8"/>
    <w:rsid w:val="2A7F762B"/>
    <w:rsid w:val="2CAD0908"/>
    <w:rsid w:val="2D2F4B41"/>
    <w:rsid w:val="2DD736A3"/>
    <w:rsid w:val="2E214D74"/>
    <w:rsid w:val="2E831059"/>
    <w:rsid w:val="2F652F3C"/>
    <w:rsid w:val="31DF7D29"/>
    <w:rsid w:val="32432891"/>
    <w:rsid w:val="32781451"/>
    <w:rsid w:val="33B4282D"/>
    <w:rsid w:val="344B15E7"/>
    <w:rsid w:val="34565CE1"/>
    <w:rsid w:val="34B92A27"/>
    <w:rsid w:val="379F27DC"/>
    <w:rsid w:val="38FC70C7"/>
    <w:rsid w:val="396A64FB"/>
    <w:rsid w:val="3B7B6102"/>
    <w:rsid w:val="3C461732"/>
    <w:rsid w:val="3D3048B4"/>
    <w:rsid w:val="3DB945F5"/>
    <w:rsid w:val="402C102B"/>
    <w:rsid w:val="407707ED"/>
    <w:rsid w:val="4152035B"/>
    <w:rsid w:val="438B4B5B"/>
    <w:rsid w:val="43CA10AF"/>
    <w:rsid w:val="45314B84"/>
    <w:rsid w:val="47B86C4C"/>
    <w:rsid w:val="47C411B6"/>
    <w:rsid w:val="49203E9F"/>
    <w:rsid w:val="49641AB4"/>
    <w:rsid w:val="4A69668E"/>
    <w:rsid w:val="4A810DC1"/>
    <w:rsid w:val="4B456184"/>
    <w:rsid w:val="4B997BD4"/>
    <w:rsid w:val="4BC03622"/>
    <w:rsid w:val="4CD339FE"/>
    <w:rsid w:val="4D626521"/>
    <w:rsid w:val="4DB67CDD"/>
    <w:rsid w:val="4E576091"/>
    <w:rsid w:val="5328504E"/>
    <w:rsid w:val="545C3B2A"/>
    <w:rsid w:val="556F6A7A"/>
    <w:rsid w:val="56D6723A"/>
    <w:rsid w:val="56DD30D8"/>
    <w:rsid w:val="56FA33C7"/>
    <w:rsid w:val="570F789F"/>
    <w:rsid w:val="5773682D"/>
    <w:rsid w:val="59790483"/>
    <w:rsid w:val="5985692A"/>
    <w:rsid w:val="5AB30E80"/>
    <w:rsid w:val="5D8466D6"/>
    <w:rsid w:val="5E49718B"/>
    <w:rsid w:val="5F775926"/>
    <w:rsid w:val="60407871"/>
    <w:rsid w:val="607F5EFC"/>
    <w:rsid w:val="610D1793"/>
    <w:rsid w:val="61464082"/>
    <w:rsid w:val="61AC3705"/>
    <w:rsid w:val="61BD2347"/>
    <w:rsid w:val="635B63B9"/>
    <w:rsid w:val="63F11B0C"/>
    <w:rsid w:val="658D6D8D"/>
    <w:rsid w:val="674F436D"/>
    <w:rsid w:val="676676DF"/>
    <w:rsid w:val="68D109FB"/>
    <w:rsid w:val="69AA484A"/>
    <w:rsid w:val="6C2A2F12"/>
    <w:rsid w:val="6C524909"/>
    <w:rsid w:val="6CA5599E"/>
    <w:rsid w:val="6D0A06B5"/>
    <w:rsid w:val="6D8945FB"/>
    <w:rsid w:val="6E6E2E44"/>
    <w:rsid w:val="6F460731"/>
    <w:rsid w:val="731146F1"/>
    <w:rsid w:val="738F2046"/>
    <w:rsid w:val="73F3130E"/>
    <w:rsid w:val="749C56FE"/>
    <w:rsid w:val="75053496"/>
    <w:rsid w:val="75F77103"/>
    <w:rsid w:val="7626105F"/>
    <w:rsid w:val="76CA152F"/>
    <w:rsid w:val="783B4C00"/>
    <w:rsid w:val="7BBE7194"/>
    <w:rsid w:val="7C031292"/>
    <w:rsid w:val="7C145F64"/>
    <w:rsid w:val="7CC80452"/>
    <w:rsid w:val="7CDA4005"/>
    <w:rsid w:val="7F57538B"/>
    <w:rsid w:val="7FA07A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楷体_GB2312" w:cs="Times New Roman"/>
      <w:kern w:val="2"/>
      <w:sz w:val="32"/>
      <w:szCs w:val="20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4"/>
    <w:qFormat/>
    <w:uiPriority w:val="0"/>
    <w:pPr>
      <w:spacing w:after="0" w:line="420" w:lineRule="exact"/>
      <w:ind w:left="0" w:leftChars="0" w:firstLine="420"/>
    </w:pPr>
    <w:rPr>
      <w:rFonts w:ascii="仿宋_GB2312" w:eastAsia="Times New Roman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5文章(治) Char"/>
    <w:basedOn w:val="11"/>
    <w:qFormat/>
    <w:uiPriority w:val="0"/>
    <w:rPr>
      <w:rFonts w:hint="eastAsia" w:ascii="楷体_GB2312" w:eastAsia="楷体_GB2312" w:cs="楷体_GB2312"/>
      <w:kern w:val="2"/>
      <w:sz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1566</Words>
  <Characters>1694</Characters>
  <Lines>0</Lines>
  <Paragraphs>0</Paragraphs>
  <TotalTime>73</TotalTime>
  <ScaleCrop>false</ScaleCrop>
  <LinksUpToDate>false</LinksUpToDate>
  <CharactersWithSpaces>1695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2016-03-09T02:21:00Z</dcterms:created>
  <dc:creator>Yuri</dc:creator>
  <cp:lastModifiedBy>baby</cp:lastModifiedBy>
  <cp:lastPrinted>2025-07-29T08:52:00Z</cp:lastPrinted>
  <dcterms:modified xsi:type="dcterms:W3CDTF">2025-08-15T02:10:23Z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07A162A2473042D587B95B9EDB6B78DC_12</vt:lpwstr>
  </property>
  <property fmtid="{D5CDD505-2E9C-101B-9397-08002B2CF9AE}" pid="4" name="KSOTemplateDocerSaveRecord">
    <vt:lpwstr>eyJoZGlkIjoiMGQxMGM2NWJlN2Q1ZTkzMWY3Y2U5YTgzOTNjODgxZTIiLCJ1c2VySWQiOiIxMTIzNjQ4OTY3In0=</vt:lpwstr>
  </property>
</Properties>
</file>