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537F8E">
      <w:pPr>
        <w:spacing w:line="580" w:lineRule="exact"/>
        <w:rPr>
          <w:rFonts w:hint="eastAsia" w:ascii="黑体" w:hAnsi="黑体" w:eastAsia="黑体" w:cs="黑体"/>
          <w:sz w:val="32"/>
          <w:szCs w:val="32"/>
        </w:rPr>
      </w:pPr>
      <w:r>
        <w:rPr>
          <w:rFonts w:hint="eastAsia" w:ascii="黑体" w:hAnsi="黑体" w:eastAsia="黑体" w:cs="黑体"/>
          <w:sz w:val="32"/>
          <w:szCs w:val="32"/>
        </w:rPr>
        <w:t>附件1</w:t>
      </w:r>
    </w:p>
    <w:p w14:paraId="11512BED">
      <w:pPr>
        <w:spacing w:line="580" w:lineRule="exact"/>
        <w:rPr>
          <w:rFonts w:hint="eastAsia" w:ascii="黑体" w:hAnsi="黑体" w:eastAsia="黑体" w:cs="黑体"/>
          <w:sz w:val="32"/>
          <w:szCs w:val="32"/>
        </w:rPr>
      </w:pPr>
    </w:p>
    <w:p w14:paraId="720EE58E">
      <w:pPr>
        <w:spacing w:line="580" w:lineRule="exact"/>
        <w:jc w:val="center"/>
        <w:rPr>
          <w:rFonts w:hint="eastAsia" w:ascii="方正小标宋简体" w:hAnsi="宋体" w:eastAsia="方正小标宋简体" w:cs="Times New Roman"/>
          <w:sz w:val="44"/>
          <w:szCs w:val="44"/>
        </w:rPr>
      </w:pPr>
      <w:r>
        <w:rPr>
          <w:rFonts w:hint="eastAsia" w:ascii="方正小标宋简体" w:hAnsi="宋体" w:eastAsia="方正小标宋简体" w:cs="Times New Roman"/>
          <w:sz w:val="44"/>
          <w:szCs w:val="44"/>
        </w:rPr>
        <w:t>2025年基础教育市级教学成果遴选</w:t>
      </w:r>
    </w:p>
    <w:p w14:paraId="40897D36">
      <w:pPr>
        <w:spacing w:line="580" w:lineRule="exact"/>
        <w:jc w:val="center"/>
        <w:rPr>
          <w:rFonts w:hint="eastAsia" w:ascii="方正小标宋简体" w:hAnsi="宋体" w:eastAsia="方正小标宋简体" w:cs="Times New Roman"/>
          <w:sz w:val="44"/>
          <w:szCs w:val="44"/>
        </w:rPr>
      </w:pPr>
      <w:r>
        <w:rPr>
          <w:rFonts w:hint="eastAsia" w:ascii="方正小标宋简体" w:hAnsi="宋体" w:eastAsia="方正小标宋简体" w:cs="Times New Roman"/>
          <w:sz w:val="44"/>
          <w:szCs w:val="44"/>
        </w:rPr>
        <w:t>工作安排</w:t>
      </w:r>
    </w:p>
    <w:p w14:paraId="75954792">
      <w:pPr>
        <w:spacing w:line="580" w:lineRule="exact"/>
        <w:rPr>
          <w:rFonts w:ascii="仿宋_GB2312" w:eastAsia="仿宋_GB2312" w:cs="Times New Roman"/>
          <w:sz w:val="32"/>
          <w:szCs w:val="32"/>
        </w:rPr>
      </w:pPr>
    </w:p>
    <w:p w14:paraId="7AE7ACC3">
      <w:pPr>
        <w:spacing w:line="580" w:lineRule="exact"/>
        <w:ind w:right="-512" w:rightChars="-244" w:firstLine="640" w:firstLineChars="200"/>
        <w:rPr>
          <w:rFonts w:hint="eastAsia" w:ascii="黑体" w:hAnsi="黑体" w:eastAsia="黑体" w:cs="Times New Roman"/>
          <w:sz w:val="32"/>
          <w:szCs w:val="32"/>
        </w:rPr>
      </w:pPr>
      <w:r>
        <w:rPr>
          <w:rFonts w:hint="eastAsia" w:ascii="黑体" w:hAnsi="黑体" w:eastAsia="黑体" w:cs="Times New Roman"/>
          <w:sz w:val="32"/>
          <w:szCs w:val="32"/>
        </w:rPr>
        <w:t>一、遴选范围</w:t>
      </w:r>
    </w:p>
    <w:p w14:paraId="24DBB771">
      <w:pPr>
        <w:spacing w:line="580" w:lineRule="exact"/>
        <w:ind w:firstLine="640" w:firstLineChars="200"/>
        <w:rPr>
          <w:rFonts w:ascii="仿宋_GB2312" w:eastAsia="仿宋_GB2312" w:cs="Times New Roman"/>
          <w:sz w:val="32"/>
          <w:szCs w:val="32"/>
        </w:rPr>
      </w:pPr>
      <w:r>
        <w:rPr>
          <w:rFonts w:hint="eastAsia" w:ascii="仿宋_GB2312" w:eastAsia="仿宋_GB2312" w:cs="Times New Roman"/>
          <w:sz w:val="32"/>
          <w:szCs w:val="32"/>
        </w:rPr>
        <w:t>本届基础教育市级教学成果遴选申报范围包括基础教育各阶段、各领域取得的教学成果。凡按国家有关规定批准设立的基础教育阶段学校（中小学、幼儿园、特殊教育学校），以及研究基础教育的学术团体、研究机构，均可申报本届基础教育市级教学成果遴选。</w:t>
      </w:r>
    </w:p>
    <w:p w14:paraId="1C19349B">
      <w:pPr>
        <w:spacing w:line="580" w:lineRule="exact"/>
        <w:ind w:firstLine="640" w:firstLineChars="200"/>
        <w:rPr>
          <w:rFonts w:ascii="仿宋_GB2312" w:eastAsia="仿宋_GB2312" w:cs="Times New Roman"/>
          <w:sz w:val="32"/>
          <w:szCs w:val="32"/>
        </w:rPr>
      </w:pPr>
      <w:r>
        <w:rPr>
          <w:rFonts w:hint="eastAsia" w:ascii="仿宋_GB2312" w:eastAsia="仿宋_GB2312" w:cs="Times New Roman"/>
          <w:sz w:val="32"/>
          <w:szCs w:val="32"/>
        </w:rPr>
        <w:t>申报的教学成果应体现贯彻全国、全省、全市教育大会精神，反映我市基础教育教学改革与实践探索过程、显著提高教育质量和办学效益、实现学生全面而有个性发展的重要成果，内容包括课程、教学、评价、资源建设、教师发展等方面，可以是综合性的，也可以是在某些方面有所侧重。中小学教材建设成果不列入本届评审范围。</w:t>
      </w:r>
    </w:p>
    <w:p w14:paraId="0E03EDE3">
      <w:pPr>
        <w:spacing w:line="580" w:lineRule="exact"/>
        <w:ind w:firstLine="640" w:firstLineChars="200"/>
        <w:rPr>
          <w:rFonts w:ascii="仿宋_GB2312" w:eastAsia="仿宋_GB2312" w:cs="Times New Roman"/>
          <w:sz w:val="32"/>
          <w:szCs w:val="32"/>
        </w:rPr>
      </w:pPr>
      <w:r>
        <w:rPr>
          <w:rFonts w:hint="eastAsia" w:ascii="仿宋_GB2312" w:eastAsia="仿宋_GB2312" w:cs="Times New Roman"/>
          <w:sz w:val="32"/>
          <w:szCs w:val="32"/>
        </w:rPr>
        <w:t>成果须聚焦教育教学改革实践主题，并能相互支撑渗透，主要形式可以为实施方案、研究报告、课件、论文、著作等。</w:t>
      </w:r>
    </w:p>
    <w:p w14:paraId="47C9CD32">
      <w:pPr>
        <w:spacing w:line="580" w:lineRule="exact"/>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二、申报条件</w:t>
      </w:r>
    </w:p>
    <w:p w14:paraId="23D1C5B1">
      <w:pPr>
        <w:spacing w:line="580" w:lineRule="exact"/>
        <w:ind w:firstLine="640" w:firstLineChars="200"/>
        <w:rPr>
          <w:rFonts w:hint="eastAsia" w:ascii="楷体_GB2312" w:hAnsi="楷体" w:eastAsia="楷体_GB2312" w:cs="Times New Roman"/>
          <w:b w:val="0"/>
          <w:bCs/>
          <w:sz w:val="32"/>
          <w:szCs w:val="32"/>
        </w:rPr>
      </w:pPr>
      <w:r>
        <w:rPr>
          <w:rFonts w:hint="eastAsia" w:ascii="楷体_GB2312" w:hAnsi="楷体" w:eastAsia="楷体_GB2312" w:cs="Times New Roman"/>
          <w:b w:val="0"/>
          <w:bCs/>
          <w:sz w:val="32"/>
          <w:szCs w:val="32"/>
        </w:rPr>
        <w:t>（一）申报成果要求</w:t>
      </w:r>
    </w:p>
    <w:p w14:paraId="4199D890">
      <w:pPr>
        <w:spacing w:line="580" w:lineRule="exact"/>
        <w:ind w:firstLine="640" w:firstLineChars="200"/>
        <w:rPr>
          <w:rFonts w:ascii="仿宋_GB2312" w:eastAsia="仿宋_GB2312" w:cs="Times New Roman"/>
          <w:sz w:val="32"/>
          <w:szCs w:val="32"/>
        </w:rPr>
      </w:pPr>
      <w:r>
        <w:rPr>
          <w:rFonts w:hint="eastAsia" w:ascii="仿宋_GB2312" w:eastAsia="仿宋_GB2312" w:cs="Times New Roman"/>
          <w:sz w:val="32"/>
          <w:szCs w:val="32"/>
        </w:rPr>
        <w:t>1.突出育人导向。基础教育教学成果必须符合党的教育方针、国家教育法律法规和政策规定，坚持正确政治方向，体现立德树人根本任务和时代精神，遵循学生身心发展和教育教学规律，体现素质教育核心理念，促进学生德智体美劳全面发展。</w:t>
      </w:r>
    </w:p>
    <w:p w14:paraId="4615EE2B">
      <w:pPr>
        <w:spacing w:line="580" w:lineRule="exact"/>
        <w:ind w:firstLine="640" w:firstLineChars="200"/>
        <w:rPr>
          <w:rFonts w:ascii="仿宋_GB2312" w:eastAsia="仿宋_GB2312" w:cs="Times New Roman"/>
          <w:sz w:val="32"/>
          <w:szCs w:val="32"/>
        </w:rPr>
      </w:pPr>
      <w:r>
        <w:rPr>
          <w:rFonts w:hint="eastAsia" w:ascii="仿宋_GB2312" w:eastAsia="仿宋_GB2312" w:cs="Times New Roman"/>
          <w:sz w:val="32"/>
          <w:szCs w:val="32"/>
        </w:rPr>
        <w:t>2.注重解决问题。基础教育教学成果必须围绕解决当前基础教育教学过程中的实际问题和面临的未来挑战，创造性地提出科学的思路、方法和措施，对于实现培养目标、提高教学水平和教育质量效果显著，产生广泛而积极的影响。</w:t>
      </w:r>
    </w:p>
    <w:p w14:paraId="525ECA00">
      <w:pPr>
        <w:spacing w:line="580" w:lineRule="exact"/>
        <w:ind w:firstLine="640" w:firstLineChars="200"/>
        <w:rPr>
          <w:rFonts w:ascii="仿宋_GB2312" w:eastAsia="仿宋_GB2312" w:cs="Times New Roman"/>
          <w:sz w:val="32"/>
          <w:szCs w:val="32"/>
        </w:rPr>
      </w:pPr>
      <w:r>
        <w:rPr>
          <w:rFonts w:hint="eastAsia" w:ascii="仿宋_GB2312" w:eastAsia="仿宋_GB2312" w:cs="Times New Roman"/>
          <w:sz w:val="32"/>
          <w:szCs w:val="32"/>
        </w:rPr>
        <w:t>3.推进理论创新。基础教育教学成果应在教育教学理论发展、改革实践上取得实质突破，实践性和创新性强。教学成果具有可复制和推广性，并持续深入研究实践，至今仍在教育教学中发挥示范引领作用。往年</w:t>
      </w:r>
      <w:r>
        <w:rPr>
          <w:rFonts w:hint="eastAsia" w:ascii="Times New Roman" w:hAnsi="Times New Roman" w:eastAsia="仿宋_GB2312" w:cs="Times New Roman"/>
          <w:sz w:val="32"/>
          <w:szCs w:val="32"/>
        </w:rPr>
        <w:t>已获</w:t>
      </w:r>
      <w:r>
        <w:rPr>
          <w:rFonts w:hint="eastAsia" w:ascii="仿宋_GB2312" w:eastAsia="仿宋_GB2312" w:cs="Times New Roman"/>
          <w:sz w:val="32"/>
          <w:szCs w:val="32"/>
        </w:rPr>
        <w:t>基础教育</w:t>
      </w:r>
      <w:r>
        <w:rPr>
          <w:rFonts w:hint="eastAsia" w:ascii="Times New Roman" w:hAnsi="Times New Roman" w:eastAsia="仿宋_GB2312" w:cs="Times New Roman"/>
          <w:sz w:val="32"/>
          <w:szCs w:val="32"/>
        </w:rPr>
        <w:t>国家级或省级</w:t>
      </w:r>
      <w:r>
        <w:rPr>
          <w:rFonts w:hint="eastAsia" w:ascii="仿宋_GB2312" w:eastAsia="仿宋_GB2312" w:cs="Times New Roman"/>
          <w:sz w:val="32"/>
          <w:szCs w:val="32"/>
        </w:rPr>
        <w:t>教学成果奖的成果，在理论建树和实践研究中如无新的重大突破，不得再次申报。</w:t>
      </w:r>
    </w:p>
    <w:p w14:paraId="19784ECC">
      <w:pPr>
        <w:spacing w:line="580" w:lineRule="exact"/>
        <w:ind w:firstLine="640" w:firstLineChars="200"/>
        <w:rPr>
          <w:rFonts w:ascii="仿宋_GB2312" w:eastAsia="仿宋_GB2312" w:cs="Times New Roman"/>
          <w:sz w:val="32"/>
          <w:szCs w:val="32"/>
        </w:rPr>
      </w:pPr>
      <w:r>
        <w:rPr>
          <w:rFonts w:hint="eastAsia" w:ascii="仿宋_GB2312" w:eastAsia="仿宋_GB2312" w:cs="Times New Roman"/>
          <w:sz w:val="32"/>
          <w:szCs w:val="32"/>
        </w:rPr>
        <w:t>4.经过实践检验。基础教育教学成果必须在理论研究的基础上，使问题在实践中得到有效破解，成果应经过不少于</w:t>
      </w:r>
      <w:r>
        <w:rPr>
          <w:rFonts w:ascii="仿宋_GB2312" w:eastAsia="仿宋_GB2312" w:cs="Times New Roman"/>
          <w:sz w:val="32"/>
          <w:szCs w:val="32"/>
        </w:rPr>
        <w:t>2</w:t>
      </w:r>
      <w:r>
        <w:rPr>
          <w:rFonts w:hint="eastAsia" w:ascii="仿宋_GB2312" w:eastAsia="仿宋_GB2312" w:cs="Times New Roman"/>
          <w:sz w:val="32"/>
          <w:szCs w:val="32"/>
        </w:rPr>
        <w:t>年的实践检验。</w:t>
      </w:r>
      <w:r>
        <w:rPr>
          <w:rFonts w:hint="eastAsia" w:ascii="仿宋_GB2312" w:hAnsi="Calibri" w:eastAsia="仿宋_GB2312" w:cs="Times New Roman"/>
          <w:sz w:val="32"/>
          <w:szCs w:val="32"/>
        </w:rPr>
        <w:t>实践检验的截止时间为推荐</w:t>
      </w:r>
      <w:r>
        <w:rPr>
          <w:rFonts w:hint="eastAsia" w:ascii="仿宋_GB2312" w:eastAsia="仿宋_GB2312" w:cs="Times New Roman"/>
          <w:sz w:val="32"/>
          <w:szCs w:val="32"/>
        </w:rPr>
        <w:t>参评基础教育市</w:t>
      </w:r>
      <w:r>
        <w:rPr>
          <w:rFonts w:hint="eastAsia" w:ascii="仿宋_GB2312" w:hAnsi="Calibri" w:eastAsia="仿宋_GB2312" w:cs="Times New Roman"/>
          <w:sz w:val="32"/>
          <w:szCs w:val="32"/>
        </w:rPr>
        <w:t>级教学成果遴选的时间。</w:t>
      </w:r>
    </w:p>
    <w:p w14:paraId="3773B80F">
      <w:pPr>
        <w:spacing w:line="580" w:lineRule="exact"/>
        <w:ind w:firstLine="640" w:firstLineChars="200"/>
        <w:rPr>
          <w:rFonts w:hint="eastAsia" w:ascii="楷体_GB2312" w:hAnsi="楷体" w:eastAsia="楷体_GB2312" w:cs="Times New Roman"/>
          <w:b w:val="0"/>
          <w:bCs/>
          <w:sz w:val="32"/>
          <w:szCs w:val="32"/>
        </w:rPr>
      </w:pPr>
      <w:r>
        <w:rPr>
          <w:rFonts w:hint="eastAsia" w:ascii="楷体_GB2312" w:hAnsi="楷体" w:eastAsia="楷体_GB2312" w:cs="Times New Roman"/>
          <w:b w:val="0"/>
          <w:bCs/>
          <w:sz w:val="32"/>
          <w:szCs w:val="32"/>
        </w:rPr>
        <w:t>（二）申报主体要求</w:t>
      </w:r>
    </w:p>
    <w:p w14:paraId="6D68EA05">
      <w:pPr>
        <w:spacing w:line="580" w:lineRule="exact"/>
        <w:ind w:firstLine="640" w:firstLineChars="200"/>
        <w:rPr>
          <w:rFonts w:ascii="仿宋_GB2312" w:eastAsia="仿宋_GB2312" w:cs="Times New Roman"/>
          <w:sz w:val="32"/>
          <w:szCs w:val="32"/>
        </w:rPr>
      </w:pPr>
      <w:r>
        <w:rPr>
          <w:rFonts w:hint="eastAsia" w:ascii="仿宋_GB2312" w:eastAsia="仿宋_GB2312" w:cs="Times New Roman"/>
          <w:sz w:val="32"/>
          <w:szCs w:val="32"/>
        </w:rPr>
        <w:t>1.成果申报单位，应派员主持方案设计、论证、研究、实施与总结的过程，并提供主要物质技术条件保障和专业支持。</w:t>
      </w:r>
    </w:p>
    <w:p w14:paraId="6CE6A219">
      <w:pPr>
        <w:spacing w:line="580" w:lineRule="exact"/>
        <w:ind w:firstLine="640" w:firstLineChars="200"/>
        <w:rPr>
          <w:rFonts w:ascii="仿宋_GB2312" w:eastAsia="仿宋_GB2312" w:cs="Times New Roman"/>
          <w:b/>
          <w:sz w:val="32"/>
          <w:szCs w:val="32"/>
        </w:rPr>
      </w:pPr>
      <w:r>
        <w:rPr>
          <w:rFonts w:hint="eastAsia" w:ascii="仿宋_GB2312" w:eastAsia="仿宋_GB2312" w:cs="Times New Roman"/>
          <w:sz w:val="32"/>
          <w:szCs w:val="32"/>
        </w:rPr>
        <w:t>2.成果申报个人，应为主持和直接参与方案设计、论证、研究、实施与总结的过程，作出主要贡献，至今仍在从事教育教学研究与实践探索。仅从事组织和辅助服务的工作人员不作为成果的主要完成人。退休人员申报基础教育市级教学成果，必须至今从未间断从事基础教育教学改革实践探索，且成果仍在教育教学中发挥示范引领作用。</w:t>
      </w:r>
    </w:p>
    <w:p w14:paraId="66E582A7">
      <w:pPr>
        <w:pStyle w:val="17"/>
        <w:spacing w:line="580" w:lineRule="exact"/>
        <w:ind w:firstLine="640" w:firstLineChars="200"/>
        <w:rPr>
          <w:rFonts w:ascii="仿宋_GB2312"/>
          <w:kern w:val="2"/>
        </w:rPr>
      </w:pPr>
      <w:r>
        <w:rPr>
          <w:rFonts w:hint="eastAsia" w:ascii="仿宋_GB2312"/>
        </w:rPr>
        <w:t>3</w:t>
      </w:r>
      <w:r>
        <w:rPr>
          <w:rFonts w:hint="eastAsia" w:ascii="仿宋_GB2312" w:hAnsi="Calibri"/>
          <w:kern w:val="2"/>
        </w:rPr>
        <w:t>.</w:t>
      </w:r>
      <w:r>
        <w:rPr>
          <w:rFonts w:hint="eastAsia" w:ascii="仿宋_GB2312"/>
        </w:rPr>
        <w:t>成果由</w:t>
      </w:r>
      <w:r>
        <w:rPr>
          <w:rFonts w:ascii="仿宋_GB2312"/>
        </w:rPr>
        <w:t>2</w:t>
      </w:r>
      <w:r>
        <w:rPr>
          <w:rFonts w:hint="eastAsia" w:ascii="仿宋_GB2312"/>
        </w:rPr>
        <w:t>个以上单位或个人共同完成的，可联合申报。个人联合申报的，</w:t>
      </w:r>
      <w:r>
        <w:rPr>
          <w:rFonts w:hint="eastAsia" w:ascii="仿宋_GB2312"/>
          <w:kern w:val="2"/>
        </w:rPr>
        <w:t>每项成果主要完成人员</w:t>
      </w:r>
      <w:r>
        <w:rPr>
          <w:rFonts w:hint="eastAsia" w:ascii="仿宋_GB2312" w:hAnsi="Calibri"/>
          <w:kern w:val="2"/>
        </w:rPr>
        <w:t>不得超过6人；单位联合申</w:t>
      </w:r>
      <w:r>
        <w:rPr>
          <w:rFonts w:hint="eastAsia" w:ascii="仿宋_GB2312"/>
        </w:rPr>
        <w:t>报</w:t>
      </w:r>
      <w:r>
        <w:rPr>
          <w:rFonts w:hint="eastAsia" w:ascii="仿宋_GB2312" w:hAnsi="Calibri"/>
          <w:kern w:val="2"/>
        </w:rPr>
        <w:t>的每项成果的主要完成单位不得超过3个。联合申</w:t>
      </w:r>
      <w:r>
        <w:rPr>
          <w:rFonts w:hint="eastAsia" w:ascii="仿宋_GB2312"/>
        </w:rPr>
        <w:t>报</w:t>
      </w:r>
      <w:r>
        <w:rPr>
          <w:rFonts w:hint="eastAsia" w:ascii="仿宋_GB2312" w:hAnsi="Calibri"/>
          <w:kern w:val="2"/>
        </w:rPr>
        <w:t>的单位或个人，应按综合项目研究参与度、取得成果的贡献</w:t>
      </w:r>
      <w:r>
        <w:rPr>
          <w:rFonts w:hint="eastAsia" w:ascii="仿宋_GB2312"/>
        </w:rPr>
        <w:t>度依次排序，排序结果须经联合申报全体成员签字确认。</w:t>
      </w:r>
    </w:p>
    <w:p w14:paraId="55ADC114">
      <w:pPr>
        <w:spacing w:line="580" w:lineRule="exact"/>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三、申报程序</w:t>
      </w:r>
    </w:p>
    <w:p w14:paraId="29A2E4A3">
      <w:pPr>
        <w:pStyle w:val="8"/>
        <w:spacing w:before="0" w:beforeAutospacing="0" w:after="0" w:afterAutospacing="0" w:line="580" w:lineRule="exact"/>
        <w:ind w:firstLine="640" w:firstLineChars="200"/>
        <w:jc w:val="both"/>
        <w:rPr>
          <w:rFonts w:hint="eastAsia" w:ascii="仿宋_GB2312" w:eastAsia="仿宋_GB2312" w:cs="Times New Roman"/>
          <w:sz w:val="32"/>
          <w:szCs w:val="32"/>
        </w:rPr>
      </w:pPr>
      <w:r>
        <w:rPr>
          <w:rFonts w:hint="eastAsia" w:ascii="仿宋_GB2312" w:hAnsi="Times New Roman" w:eastAsia="仿宋_GB2312" w:cs="Times New Roman"/>
          <w:sz w:val="32"/>
          <w:szCs w:val="32"/>
        </w:rPr>
        <w:t>采用逐级申报的办法。</w:t>
      </w:r>
      <w:r>
        <w:rPr>
          <w:rFonts w:hint="eastAsia" w:ascii="仿宋_GB2312" w:eastAsia="仿宋_GB2312" w:cs="Times New Roman"/>
          <w:sz w:val="32"/>
          <w:szCs w:val="32"/>
        </w:rPr>
        <w:t>申报奖项的单位或个人根据评审通知要求，向区县教育行政部门提出申请，区县教育行政部门择优报送市级部门；市直属中小学、幼儿园、学术团体、研究机构直接向市级部门申报。</w:t>
      </w:r>
    </w:p>
    <w:p w14:paraId="692A08C5">
      <w:pPr>
        <w:spacing w:line="580" w:lineRule="exact"/>
        <w:ind w:firstLine="640" w:firstLineChars="200"/>
        <w:rPr>
          <w:rFonts w:ascii="仿宋_GB2312" w:eastAsia="仿宋_GB2312" w:cs="Times New Roman"/>
          <w:sz w:val="32"/>
          <w:szCs w:val="32"/>
        </w:rPr>
      </w:pPr>
      <w:r>
        <w:rPr>
          <w:rFonts w:hint="eastAsia" w:ascii="仿宋_GB2312" w:eastAsia="仿宋_GB2312" w:cs="Times New Roman"/>
          <w:sz w:val="32"/>
          <w:szCs w:val="32"/>
        </w:rPr>
        <w:t>个人成果须经所在单位同意后申报，单位成果须经主管部门（单位）同意后申报。分属不同行政区划两个以上单位、个人共同完成的项目申报教学成果奖的，由主持单位或主持人申报。</w:t>
      </w:r>
    </w:p>
    <w:p w14:paraId="0C9F5951">
      <w:pPr>
        <w:spacing w:line="580" w:lineRule="exact"/>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四、成果评审</w:t>
      </w:r>
    </w:p>
    <w:p w14:paraId="5832338B">
      <w:pPr>
        <w:spacing w:line="580" w:lineRule="exact"/>
        <w:ind w:firstLine="640" w:firstLineChars="200"/>
        <w:rPr>
          <w:rFonts w:ascii="仿宋_GB2312" w:eastAsia="仿宋_GB2312" w:cs="Times New Roman"/>
          <w:sz w:val="32"/>
          <w:szCs w:val="32"/>
        </w:rPr>
      </w:pPr>
      <w:r>
        <w:rPr>
          <w:rFonts w:hint="eastAsia" w:ascii="楷体_GB2312" w:eastAsia="楷体_GB2312" w:cs="Times New Roman"/>
          <w:b w:val="0"/>
          <w:bCs/>
          <w:sz w:val="32"/>
          <w:szCs w:val="32"/>
        </w:rPr>
        <w:t>（一）资格审查</w:t>
      </w:r>
      <w:r>
        <w:rPr>
          <w:rFonts w:hint="eastAsia" w:ascii="仿宋_GB2312" w:eastAsia="仿宋_GB2312" w:cs="Times New Roman"/>
          <w:b w:val="0"/>
          <w:bCs/>
          <w:sz w:val="32"/>
          <w:szCs w:val="32"/>
        </w:rPr>
        <w:t>。市级</w:t>
      </w:r>
      <w:r>
        <w:rPr>
          <w:rFonts w:hint="eastAsia" w:ascii="仿宋_GB2312" w:eastAsia="仿宋_GB2312" w:cs="Times New Roman"/>
          <w:sz w:val="32"/>
          <w:szCs w:val="32"/>
        </w:rPr>
        <w:t>对各区县各校的申报材料组织资格审查，凡有以下情况之一者将不予通过：</w:t>
      </w:r>
    </w:p>
    <w:p w14:paraId="18F04167">
      <w:pPr>
        <w:spacing w:line="580" w:lineRule="exact"/>
        <w:ind w:firstLine="640" w:firstLineChars="200"/>
        <w:rPr>
          <w:rFonts w:ascii="仿宋_GB2312" w:eastAsia="仿宋_GB2312" w:cs="Times New Roman"/>
          <w:sz w:val="32"/>
          <w:szCs w:val="32"/>
        </w:rPr>
      </w:pPr>
      <w:r>
        <w:rPr>
          <w:rFonts w:hint="eastAsia" w:ascii="仿宋_GB2312" w:eastAsia="仿宋_GB2312" w:cs="Times New Roman"/>
          <w:sz w:val="32"/>
          <w:szCs w:val="32"/>
        </w:rPr>
        <w:t>（1）未按照规定程序申报、推荐；</w:t>
      </w:r>
    </w:p>
    <w:p w14:paraId="5409C117">
      <w:pPr>
        <w:spacing w:line="580" w:lineRule="exact"/>
        <w:ind w:firstLine="640" w:firstLineChars="200"/>
        <w:rPr>
          <w:rFonts w:ascii="仿宋_GB2312" w:eastAsia="仿宋_GB2312" w:cs="Times New Roman"/>
          <w:sz w:val="32"/>
          <w:szCs w:val="32"/>
        </w:rPr>
      </w:pPr>
      <w:r>
        <w:rPr>
          <w:rFonts w:hint="eastAsia" w:ascii="仿宋_GB2312" w:eastAsia="仿宋_GB2312" w:cs="Times New Roman"/>
          <w:sz w:val="32"/>
          <w:szCs w:val="32"/>
        </w:rPr>
        <w:t>（2）不符合基础教育市级教学成果申报对象、内容与时限的要求；</w:t>
      </w:r>
    </w:p>
    <w:p w14:paraId="154183CC">
      <w:pPr>
        <w:spacing w:line="580" w:lineRule="exact"/>
        <w:ind w:firstLine="640" w:firstLineChars="200"/>
        <w:rPr>
          <w:rFonts w:ascii="仿宋_GB2312" w:eastAsia="仿宋_GB2312" w:cs="Times New Roman"/>
          <w:sz w:val="32"/>
          <w:szCs w:val="32"/>
        </w:rPr>
      </w:pPr>
      <w:r>
        <w:rPr>
          <w:rFonts w:hint="eastAsia" w:ascii="仿宋_GB2312" w:eastAsia="仿宋_GB2312" w:cs="Times New Roman"/>
          <w:sz w:val="32"/>
          <w:szCs w:val="32"/>
        </w:rPr>
        <w:t>（3）成果持有人或单位不符合规定；</w:t>
      </w:r>
    </w:p>
    <w:p w14:paraId="0D69E6EE">
      <w:pPr>
        <w:spacing w:line="580" w:lineRule="exact"/>
        <w:ind w:firstLine="640" w:firstLineChars="200"/>
        <w:rPr>
          <w:rFonts w:ascii="仿宋_GB2312" w:eastAsia="仿宋_GB2312" w:cs="Times New Roman"/>
          <w:sz w:val="32"/>
          <w:szCs w:val="32"/>
        </w:rPr>
      </w:pPr>
      <w:r>
        <w:rPr>
          <w:rFonts w:hint="eastAsia" w:ascii="仿宋_GB2312" w:eastAsia="仿宋_GB2312" w:cs="Times New Roman"/>
          <w:sz w:val="32"/>
          <w:szCs w:val="32"/>
        </w:rPr>
        <w:t>（4）未按规定格式和要求填写推荐材料及规定的附件不齐全；</w:t>
      </w:r>
    </w:p>
    <w:p w14:paraId="32CCE651">
      <w:pPr>
        <w:spacing w:line="580" w:lineRule="exact"/>
        <w:ind w:firstLine="640" w:firstLineChars="200"/>
        <w:rPr>
          <w:rFonts w:ascii="仿宋_GB2312" w:eastAsia="仿宋_GB2312" w:cs="Times New Roman"/>
          <w:sz w:val="32"/>
          <w:szCs w:val="32"/>
        </w:rPr>
      </w:pPr>
      <w:r>
        <w:rPr>
          <w:rFonts w:hint="eastAsia" w:ascii="仿宋_GB2312" w:eastAsia="仿宋_GB2312" w:cs="Times New Roman"/>
          <w:sz w:val="32"/>
          <w:szCs w:val="32"/>
        </w:rPr>
        <w:t>（5）存在权属争议或其他弄虚作假行为;</w:t>
      </w:r>
    </w:p>
    <w:p w14:paraId="79AC918E">
      <w:pPr>
        <w:spacing w:line="580" w:lineRule="exact"/>
        <w:ind w:firstLine="640" w:firstLineChars="200"/>
        <w:rPr>
          <w:rFonts w:ascii="仿宋_GB2312" w:eastAsia="仿宋_GB2312" w:cs="Times New Roman"/>
          <w:sz w:val="32"/>
          <w:szCs w:val="32"/>
        </w:rPr>
      </w:pPr>
      <w:r>
        <w:rPr>
          <w:rFonts w:hint="eastAsia" w:ascii="仿宋_GB2312" w:eastAsia="仿宋_GB2312" w:cs="Times New Roman"/>
          <w:sz w:val="32"/>
          <w:szCs w:val="32"/>
        </w:rPr>
        <w:t>（6）其他不符合规定的情况。</w:t>
      </w:r>
    </w:p>
    <w:p w14:paraId="5610BBDC">
      <w:pPr>
        <w:spacing w:line="580" w:lineRule="exact"/>
        <w:ind w:firstLine="640" w:firstLineChars="200"/>
        <w:rPr>
          <w:rFonts w:ascii="仿宋_GB2312" w:eastAsia="仿宋_GB2312" w:cs="Times New Roman"/>
          <w:sz w:val="32"/>
          <w:szCs w:val="32"/>
        </w:rPr>
      </w:pPr>
      <w:r>
        <w:rPr>
          <w:rFonts w:hint="eastAsia" w:ascii="楷体_GB2312" w:eastAsia="楷体_GB2312" w:cs="Times New Roman"/>
          <w:b w:val="0"/>
          <w:bCs/>
          <w:sz w:val="32"/>
          <w:szCs w:val="32"/>
        </w:rPr>
        <w:t>（二）评审组织</w:t>
      </w:r>
      <w:r>
        <w:rPr>
          <w:rFonts w:hint="eastAsia" w:ascii="仿宋_GB2312" w:eastAsia="仿宋_GB2312" w:cs="Times New Roman"/>
          <w:b w:val="0"/>
          <w:bCs/>
          <w:sz w:val="32"/>
          <w:szCs w:val="32"/>
        </w:rPr>
        <w:t>。市</w:t>
      </w:r>
      <w:r>
        <w:rPr>
          <w:rFonts w:hint="eastAsia" w:ascii="仿宋_GB2312" w:eastAsia="仿宋_GB2312" w:cs="Times New Roman"/>
          <w:sz w:val="32"/>
          <w:szCs w:val="32"/>
        </w:rPr>
        <w:t>级负责实施评审工作。成果评审采取会议评审、网络评审等方式，必要时进行实地考察。</w:t>
      </w:r>
    </w:p>
    <w:p w14:paraId="5B03D165">
      <w:pPr>
        <w:spacing w:line="580" w:lineRule="exact"/>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五、申报材料</w:t>
      </w:r>
    </w:p>
    <w:p w14:paraId="3C84EDCD">
      <w:pPr>
        <w:spacing w:line="580" w:lineRule="exact"/>
        <w:ind w:firstLine="640" w:firstLineChars="200"/>
        <w:rPr>
          <w:rFonts w:ascii="仿宋_GB2312" w:eastAsia="仿宋_GB2312" w:cs="Times New Roman"/>
          <w:sz w:val="32"/>
          <w:szCs w:val="32"/>
        </w:rPr>
      </w:pPr>
      <w:r>
        <w:rPr>
          <w:rFonts w:ascii="仿宋_GB2312" w:eastAsia="仿宋_GB2312" w:cs="Times New Roman"/>
          <w:sz w:val="32"/>
          <w:szCs w:val="32"/>
        </w:rPr>
        <w:t>1.</w:t>
      </w:r>
      <w:r>
        <w:rPr>
          <w:rFonts w:hint="eastAsia" w:ascii="仿宋_GB2312" w:eastAsia="仿宋_GB2312" w:cs="Times New Roman"/>
          <w:sz w:val="32"/>
          <w:szCs w:val="32"/>
          <w:lang w:eastAsia="zh-CN"/>
        </w:rPr>
        <w:t>县（市）区</w:t>
      </w:r>
      <w:r>
        <w:rPr>
          <w:rFonts w:hint="eastAsia" w:ascii="仿宋_GB2312" w:eastAsia="仿宋_GB2312" w:cs="Times New Roman"/>
          <w:sz w:val="32"/>
          <w:szCs w:val="32"/>
        </w:rPr>
        <w:t>教育行政部门和市属有关单位（学校）的书面申请报告（随附</w:t>
      </w:r>
      <w:r>
        <w:rPr>
          <w:rFonts w:ascii="仿宋_GB2312" w:eastAsia="仿宋_GB2312" w:cs="Times New Roman"/>
          <w:sz w:val="32"/>
          <w:szCs w:val="32"/>
        </w:rPr>
        <w:t>500</w:t>
      </w:r>
      <w:r>
        <w:rPr>
          <w:rFonts w:hint="eastAsia" w:ascii="仿宋_GB2312" w:eastAsia="仿宋_GB2312" w:cs="Times New Roman"/>
          <w:sz w:val="32"/>
          <w:szCs w:val="32"/>
        </w:rPr>
        <w:t>字以内的每一项成果的推荐意见）</w:t>
      </w:r>
      <w:r>
        <w:rPr>
          <w:rFonts w:hint="eastAsia" w:ascii="仿宋_GB2312" w:hAnsi="仿宋" w:eastAsia="仿宋_GB2312" w:cs="Times New Roman"/>
          <w:color w:val="000000"/>
          <w:sz w:val="32"/>
          <w:szCs w:val="32"/>
          <w:shd w:val="clear" w:color="auto" w:fill="FFFFFF"/>
        </w:rPr>
        <w:t>（一式1份）</w:t>
      </w:r>
      <w:r>
        <w:rPr>
          <w:rFonts w:hint="eastAsia" w:ascii="仿宋_GB2312" w:eastAsia="仿宋_GB2312" w:cs="Times New Roman"/>
          <w:sz w:val="32"/>
          <w:szCs w:val="32"/>
        </w:rPr>
        <w:t>；</w:t>
      </w:r>
    </w:p>
    <w:p w14:paraId="52A3B0B5">
      <w:pPr>
        <w:spacing w:line="580" w:lineRule="exact"/>
        <w:ind w:firstLine="640" w:firstLineChars="200"/>
        <w:rPr>
          <w:rFonts w:ascii="仿宋_GB2312" w:eastAsia="仿宋_GB2312" w:cs="Times New Roman"/>
          <w:sz w:val="32"/>
          <w:szCs w:val="32"/>
        </w:rPr>
      </w:pPr>
      <w:r>
        <w:rPr>
          <w:rFonts w:ascii="仿宋_GB2312" w:eastAsia="仿宋_GB2312" w:cs="Times New Roman"/>
          <w:sz w:val="32"/>
          <w:szCs w:val="32"/>
        </w:rPr>
        <w:t>2.</w:t>
      </w:r>
      <w:r>
        <w:rPr>
          <w:rFonts w:hint="eastAsia" w:ascii="仿宋_GB2312" w:eastAsia="仿宋_GB2312" w:cs="Times New Roman"/>
          <w:sz w:val="32"/>
          <w:szCs w:val="32"/>
        </w:rPr>
        <w:t>《2025年基础教育市级教学成果遴选申报项目汇总表》</w:t>
      </w:r>
      <w:r>
        <w:rPr>
          <w:rFonts w:hint="eastAsia" w:ascii="仿宋_GB2312" w:hAnsi="仿宋" w:eastAsia="仿宋_GB2312" w:cs="Times New Roman"/>
          <w:color w:val="000000"/>
          <w:sz w:val="32"/>
          <w:szCs w:val="32"/>
          <w:shd w:val="clear" w:color="auto" w:fill="FFFFFF"/>
        </w:rPr>
        <w:t>（</w:t>
      </w:r>
      <w:r>
        <w:rPr>
          <w:rFonts w:hint="eastAsia" w:ascii="仿宋_GB2312" w:hAnsi="仿宋" w:eastAsia="仿宋_GB2312" w:cs="Times New Roman"/>
          <w:color w:val="000000"/>
          <w:sz w:val="32"/>
          <w:szCs w:val="32"/>
          <w:shd w:val="clear" w:color="auto" w:fill="FFFFFF"/>
          <w:lang w:eastAsia="zh-CN"/>
        </w:rPr>
        <w:t>附表</w:t>
      </w:r>
      <w:r>
        <w:rPr>
          <w:rFonts w:hint="eastAsia" w:ascii="仿宋_GB2312" w:hAnsi="仿宋" w:eastAsia="仿宋_GB2312" w:cs="Times New Roman"/>
          <w:color w:val="000000"/>
          <w:sz w:val="32"/>
          <w:szCs w:val="32"/>
          <w:shd w:val="clear" w:color="auto" w:fill="FFFFFF"/>
          <w:lang w:val="en-US" w:eastAsia="zh-CN"/>
        </w:rPr>
        <w:t>1,</w:t>
      </w:r>
      <w:r>
        <w:rPr>
          <w:rFonts w:hint="eastAsia" w:ascii="仿宋_GB2312" w:hAnsi="仿宋" w:eastAsia="仿宋_GB2312" w:cs="Times New Roman"/>
          <w:color w:val="000000"/>
          <w:sz w:val="32"/>
          <w:szCs w:val="32"/>
          <w:shd w:val="clear" w:color="auto" w:fill="FFFFFF"/>
        </w:rPr>
        <w:t>一式1份）</w:t>
      </w:r>
      <w:r>
        <w:rPr>
          <w:rFonts w:hint="eastAsia" w:ascii="仿宋_GB2312" w:eastAsia="仿宋_GB2312" w:cs="Times New Roman"/>
          <w:sz w:val="32"/>
          <w:szCs w:val="32"/>
        </w:rPr>
        <w:t>；</w:t>
      </w:r>
    </w:p>
    <w:p w14:paraId="6CBEE46C">
      <w:pPr>
        <w:spacing w:line="580" w:lineRule="exact"/>
        <w:ind w:firstLine="640" w:firstLineChars="200"/>
        <w:rPr>
          <w:rFonts w:ascii="仿宋_GB2312" w:eastAsia="仿宋_GB2312" w:cs="Times New Roman"/>
          <w:sz w:val="32"/>
          <w:szCs w:val="32"/>
        </w:rPr>
      </w:pPr>
      <w:r>
        <w:rPr>
          <w:rFonts w:ascii="仿宋_GB2312" w:eastAsia="仿宋_GB2312" w:cs="Times New Roman"/>
          <w:sz w:val="32"/>
          <w:szCs w:val="32"/>
        </w:rPr>
        <w:t>3.</w:t>
      </w:r>
      <w:r>
        <w:rPr>
          <w:rFonts w:hint="eastAsia" w:ascii="仿宋_GB2312" w:eastAsia="仿宋_GB2312" w:cs="Times New Roman"/>
          <w:sz w:val="32"/>
          <w:szCs w:val="32"/>
        </w:rPr>
        <w:t>《2025年基础教育市级教学成果遴选申报表》</w:t>
      </w:r>
      <w:r>
        <w:rPr>
          <w:rFonts w:hint="eastAsia" w:ascii="仿宋_GB2312" w:eastAsia="仿宋_GB2312" w:cs="Times New Roman"/>
          <w:sz w:val="32"/>
          <w:szCs w:val="32"/>
          <w:lang w:eastAsia="zh-CN"/>
        </w:rPr>
        <w:t>（附表</w:t>
      </w:r>
      <w:r>
        <w:rPr>
          <w:rFonts w:hint="eastAsia" w:ascii="仿宋_GB2312" w:eastAsia="仿宋_GB2312" w:cs="Times New Roman"/>
          <w:sz w:val="32"/>
          <w:szCs w:val="32"/>
          <w:lang w:val="en-US" w:eastAsia="zh-CN"/>
        </w:rPr>
        <w:t>2</w:t>
      </w:r>
      <w:r>
        <w:rPr>
          <w:rFonts w:hint="eastAsia" w:ascii="仿宋_GB2312" w:eastAsia="仿宋_GB2312" w:cs="Times New Roman"/>
          <w:sz w:val="32"/>
          <w:szCs w:val="32"/>
          <w:lang w:eastAsia="zh-CN"/>
        </w:rPr>
        <w:t>）</w:t>
      </w:r>
      <w:r>
        <w:rPr>
          <w:rFonts w:hint="eastAsia" w:ascii="仿宋_GB2312" w:eastAsia="仿宋_GB2312" w:cs="Times New Roman"/>
          <w:sz w:val="32"/>
          <w:szCs w:val="32"/>
        </w:rPr>
        <w:t>；</w:t>
      </w:r>
    </w:p>
    <w:p w14:paraId="724DE6D0">
      <w:pPr>
        <w:spacing w:line="580" w:lineRule="exact"/>
        <w:ind w:firstLine="640" w:firstLineChars="200"/>
        <w:rPr>
          <w:rFonts w:ascii="仿宋_GB2312" w:eastAsia="仿宋_GB2312" w:cs="Times New Roman"/>
          <w:sz w:val="32"/>
          <w:szCs w:val="32"/>
        </w:rPr>
      </w:pPr>
      <w:r>
        <w:rPr>
          <w:rFonts w:ascii="仿宋_GB2312" w:eastAsia="仿宋_GB2312" w:cs="Times New Roman"/>
          <w:sz w:val="32"/>
          <w:szCs w:val="32"/>
        </w:rPr>
        <w:t>4.</w:t>
      </w:r>
      <w:r>
        <w:rPr>
          <w:rFonts w:hint="eastAsia" w:ascii="仿宋_GB2312" w:eastAsia="仿宋_GB2312" w:cs="Times New Roman"/>
          <w:sz w:val="32"/>
          <w:szCs w:val="32"/>
        </w:rPr>
        <w:t>成果报告；</w:t>
      </w:r>
    </w:p>
    <w:p w14:paraId="319CA2D7">
      <w:pPr>
        <w:spacing w:line="580" w:lineRule="exact"/>
        <w:ind w:firstLine="640" w:firstLineChars="200"/>
        <w:rPr>
          <w:rFonts w:ascii="仿宋_GB2312" w:eastAsia="仿宋_GB2312" w:cs="Times New Roman"/>
          <w:sz w:val="32"/>
          <w:szCs w:val="32"/>
        </w:rPr>
      </w:pPr>
      <w:r>
        <w:rPr>
          <w:rFonts w:hint="eastAsia" w:ascii="仿宋_GB2312" w:eastAsia="仿宋_GB2312" w:cs="Times New Roman"/>
          <w:sz w:val="32"/>
          <w:szCs w:val="32"/>
        </w:rPr>
        <w:t>5.反映项目实施效果的证明材料；</w:t>
      </w:r>
    </w:p>
    <w:p w14:paraId="611FCD86">
      <w:pPr>
        <w:spacing w:line="580" w:lineRule="exact"/>
        <w:ind w:firstLine="640" w:firstLineChars="200"/>
        <w:rPr>
          <w:rFonts w:ascii="仿宋_GB2312" w:eastAsia="仿宋_GB2312" w:cs="Times New Roman"/>
          <w:sz w:val="32"/>
          <w:szCs w:val="32"/>
        </w:rPr>
      </w:pPr>
      <w:r>
        <w:rPr>
          <w:rFonts w:hint="eastAsia" w:ascii="仿宋_GB2312" w:eastAsia="仿宋_GB2312" w:cs="Times New Roman"/>
          <w:sz w:val="32"/>
          <w:szCs w:val="32"/>
        </w:rPr>
        <w:t>6</w:t>
      </w:r>
      <w:r>
        <w:rPr>
          <w:rFonts w:ascii="仿宋_GB2312" w:eastAsia="仿宋_GB2312" w:cs="Times New Roman"/>
          <w:sz w:val="32"/>
          <w:szCs w:val="32"/>
        </w:rPr>
        <w:t>.</w:t>
      </w:r>
      <w:r>
        <w:rPr>
          <w:rFonts w:hint="eastAsia" w:ascii="仿宋_GB2312" w:eastAsia="仿宋_GB2312" w:cs="Times New Roman"/>
          <w:sz w:val="32"/>
          <w:szCs w:val="32"/>
        </w:rPr>
        <w:t>与教学成果相关的其他支撑材料。</w:t>
      </w:r>
    </w:p>
    <w:p w14:paraId="1C1C6918">
      <w:pPr>
        <w:spacing w:line="580" w:lineRule="exact"/>
        <w:ind w:firstLine="640" w:firstLineChars="200"/>
        <w:rPr>
          <w:rFonts w:hint="eastAsia" w:ascii="仿宋_GB2312" w:hAnsi="仿宋" w:eastAsia="仿宋_GB2312" w:cs="Times New Roman"/>
          <w:color w:val="000000"/>
          <w:sz w:val="32"/>
          <w:szCs w:val="32"/>
          <w:shd w:val="clear" w:color="auto" w:fill="FFFFFF"/>
        </w:rPr>
      </w:pPr>
      <w:r>
        <w:rPr>
          <w:rFonts w:hint="eastAsia" w:ascii="仿宋_GB2312" w:eastAsia="仿宋_GB2312" w:cs="Times New Roman"/>
          <w:sz w:val="32"/>
          <w:szCs w:val="32"/>
        </w:rPr>
        <w:t>3-6项为每个项目的申报材料，</w:t>
      </w:r>
      <w:r>
        <w:rPr>
          <w:rFonts w:hint="eastAsia" w:ascii="仿宋_GB2312" w:hAnsi="仿宋" w:eastAsia="仿宋_GB2312" w:cs="Times New Roman"/>
          <w:color w:val="000000"/>
          <w:sz w:val="32"/>
          <w:szCs w:val="32"/>
          <w:shd w:val="clear" w:color="auto" w:fill="FFFFFF"/>
        </w:rPr>
        <w:t>纸质须装订成册，</w:t>
      </w:r>
      <w:r>
        <w:rPr>
          <w:rFonts w:hint="eastAsia" w:ascii="仿宋_GB2312" w:eastAsia="仿宋_GB2312" w:cs="Times New Roman"/>
          <w:sz w:val="32"/>
          <w:szCs w:val="32"/>
        </w:rPr>
        <w:t>务必每份独立装袋，内含对应的电子材料，</w:t>
      </w:r>
      <w:r>
        <w:rPr>
          <w:rFonts w:hint="eastAsia" w:ascii="仿宋_GB2312" w:hAnsi="仿宋" w:eastAsia="仿宋_GB2312" w:cs="Times New Roman"/>
          <w:color w:val="000000"/>
          <w:sz w:val="32"/>
          <w:szCs w:val="32"/>
          <w:shd w:val="clear" w:color="auto" w:fill="FFFFFF"/>
        </w:rPr>
        <w:t>一式3份（电子材料以成果名称+主持人姓名+所在单位命名，</w:t>
      </w:r>
      <w:r>
        <w:rPr>
          <w:rFonts w:hint="eastAsia" w:ascii="仿宋_GB2312" w:eastAsia="仿宋_GB2312" w:cs="Times New Roman"/>
          <w:sz w:val="32"/>
          <w:szCs w:val="32"/>
        </w:rPr>
        <w:t>每项成果电子材料大小不得超过500M，除视频文件外</w:t>
      </w:r>
      <w:r>
        <w:rPr>
          <w:rFonts w:hint="eastAsia" w:ascii="仿宋_GB2312" w:hAnsi="仿宋" w:eastAsia="仿宋_GB2312" w:cs="Times New Roman"/>
          <w:color w:val="000000"/>
          <w:sz w:val="32"/>
          <w:szCs w:val="32"/>
          <w:shd w:val="clear" w:color="auto" w:fill="FFFFFF"/>
        </w:rPr>
        <w:t>所有电子文档均须有</w:t>
      </w:r>
      <w:r>
        <w:rPr>
          <w:rFonts w:ascii="仿宋_GB2312" w:hAnsi="仿宋" w:eastAsia="仿宋_GB2312" w:cs="Times New Roman"/>
          <w:color w:val="000000"/>
          <w:sz w:val="32"/>
          <w:szCs w:val="32"/>
          <w:shd w:val="clear" w:color="auto" w:fill="FFFFFF"/>
          <w:lang w:val="en"/>
        </w:rPr>
        <w:t>Word</w:t>
      </w:r>
      <w:r>
        <w:rPr>
          <w:rFonts w:hint="eastAsia" w:ascii="仿宋_GB2312" w:hAnsi="仿宋" w:eastAsia="仿宋_GB2312" w:cs="Times New Roman"/>
          <w:color w:val="000000"/>
          <w:sz w:val="32"/>
          <w:szCs w:val="32"/>
          <w:shd w:val="clear" w:color="auto" w:fill="FFFFFF"/>
          <w:lang w:val="en"/>
        </w:rPr>
        <w:t>和</w:t>
      </w:r>
      <w:r>
        <w:rPr>
          <w:rFonts w:hint="eastAsia" w:ascii="仿宋_GB2312" w:hAnsi="仿宋" w:eastAsia="仿宋_GB2312" w:cs="Times New Roman"/>
          <w:color w:val="000000"/>
          <w:sz w:val="32"/>
          <w:szCs w:val="32"/>
          <w:shd w:val="clear" w:color="auto" w:fill="FFFFFF"/>
        </w:rPr>
        <w:t>PDF盖章两种格式）。</w:t>
      </w:r>
    </w:p>
    <w:p w14:paraId="4190B501">
      <w:pPr>
        <w:spacing w:line="580" w:lineRule="exact"/>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六、工作要求</w:t>
      </w:r>
    </w:p>
    <w:p w14:paraId="677CBD74">
      <w:pPr>
        <w:spacing w:line="580" w:lineRule="exact"/>
        <w:ind w:firstLine="640" w:firstLineChars="200"/>
        <w:rPr>
          <w:rFonts w:ascii="仿宋_GB2312" w:eastAsia="仿宋_GB2312" w:cs="Times New Roman"/>
          <w:sz w:val="32"/>
          <w:szCs w:val="32"/>
        </w:rPr>
      </w:pPr>
      <w:bookmarkStart w:id="0" w:name="OLE_LINK2"/>
      <w:r>
        <w:rPr>
          <w:rFonts w:hint="eastAsia" w:ascii="仿宋_GB2312" w:eastAsia="仿宋_GB2312" w:cs="Times New Roman"/>
          <w:sz w:val="32"/>
          <w:szCs w:val="32"/>
        </w:rPr>
        <w:t>请各</w:t>
      </w:r>
      <w:r>
        <w:rPr>
          <w:rFonts w:hint="eastAsia" w:ascii="仿宋_GB2312" w:eastAsia="仿宋_GB2312" w:cs="Times New Roman"/>
          <w:sz w:val="32"/>
          <w:szCs w:val="32"/>
          <w:lang w:eastAsia="zh-CN"/>
        </w:rPr>
        <w:t>县（市）区</w:t>
      </w:r>
      <w:r>
        <w:rPr>
          <w:rFonts w:hint="eastAsia" w:ascii="仿宋_GB2312" w:eastAsia="仿宋_GB2312" w:cs="Times New Roman"/>
          <w:sz w:val="32"/>
          <w:szCs w:val="32"/>
        </w:rPr>
        <w:t>和市属有关单位（学校），务必于2025年6月13日前，提交各项纸质材料，同时需报送汇总申报材料电子版的U盘一式两份（压缩名为：</w:t>
      </w:r>
      <w:r>
        <w:rPr>
          <w:rFonts w:ascii="仿宋_GB2312" w:eastAsia="仿宋_GB2312" w:cs="Times New Roman"/>
          <w:sz w:val="32"/>
          <w:szCs w:val="32"/>
          <w:lang w:val="en"/>
        </w:rPr>
        <w:t>xx</w:t>
      </w:r>
      <w:r>
        <w:rPr>
          <w:rFonts w:hint="eastAsia" w:ascii="仿宋_GB2312" w:eastAsia="仿宋_GB2312" w:cs="Times New Roman"/>
          <w:sz w:val="32"/>
          <w:szCs w:val="32"/>
        </w:rPr>
        <w:t>区县</w:t>
      </w:r>
      <w:r>
        <w:rPr>
          <w:rFonts w:ascii="仿宋_GB2312" w:eastAsia="仿宋_GB2312" w:cs="Times New Roman"/>
          <w:sz w:val="32"/>
          <w:szCs w:val="32"/>
        </w:rPr>
        <w:t>/</w:t>
      </w:r>
      <w:r>
        <w:rPr>
          <w:rFonts w:ascii="仿宋_GB2312" w:eastAsia="仿宋_GB2312" w:cs="Times New Roman"/>
          <w:sz w:val="32"/>
          <w:szCs w:val="32"/>
          <w:lang w:val="en"/>
        </w:rPr>
        <w:t>xx</w:t>
      </w:r>
      <w:r>
        <w:rPr>
          <w:rFonts w:hint="eastAsia" w:ascii="仿宋_GB2312" w:eastAsia="仿宋_GB2312" w:cs="Times New Roman"/>
          <w:sz w:val="32"/>
          <w:szCs w:val="32"/>
        </w:rPr>
        <w:t>市属单位</w:t>
      </w:r>
      <w:r>
        <w:rPr>
          <w:rFonts w:ascii="仿宋_GB2312" w:eastAsia="仿宋_GB2312" w:cs="Times New Roman"/>
          <w:sz w:val="32"/>
          <w:szCs w:val="32"/>
        </w:rPr>
        <w:t>+</w:t>
      </w:r>
      <w:r>
        <w:rPr>
          <w:rFonts w:hint="eastAsia" w:ascii="仿宋_GB2312" w:eastAsia="仿宋_GB2312" w:cs="Times New Roman"/>
          <w:sz w:val="32"/>
          <w:szCs w:val="32"/>
        </w:rPr>
        <w:t>2025教学成果遴选）</w:t>
      </w:r>
      <w:r>
        <w:rPr>
          <w:rFonts w:hint="eastAsia" w:ascii="仿宋_GB2312" w:eastAsia="仿宋_GB2312" w:cs="Times New Roman"/>
          <w:sz w:val="32"/>
          <w:szCs w:val="32"/>
          <w:lang w:eastAsia="zh-CN"/>
        </w:rPr>
        <w:t>，</w:t>
      </w:r>
      <w:r>
        <w:rPr>
          <w:rFonts w:hint="eastAsia" w:ascii="仿宋_GB2312" w:hAnsi="仿宋_GB2312" w:eastAsia="仿宋_GB2312" w:cs="仿宋_GB2312"/>
          <w:color w:val="000000"/>
          <w:sz w:val="32"/>
          <w:szCs w:val="32"/>
        </w:rPr>
        <w:t>逾期不予受理。</w:t>
      </w:r>
      <w:r>
        <w:rPr>
          <w:rFonts w:hint="eastAsia" w:ascii="仿宋_GB2312" w:hAnsi="仿宋_GB2312" w:eastAsia="仿宋_GB2312" w:cs="仿宋_GB2312"/>
          <w:kern w:val="0"/>
          <w:sz w:val="32"/>
          <w:szCs w:val="32"/>
        </w:rPr>
        <w:t>所有申报材料一律不退，请自行留底</w:t>
      </w:r>
      <w:r>
        <w:rPr>
          <w:rFonts w:hint="eastAsia" w:ascii="仿宋_GB2312" w:eastAsia="仿宋_GB2312" w:cs="Times New Roman"/>
          <w:sz w:val="32"/>
          <w:szCs w:val="32"/>
        </w:rPr>
        <w:t>。</w:t>
      </w:r>
    </w:p>
    <w:p w14:paraId="377D0008">
      <w:pPr>
        <w:spacing w:line="580" w:lineRule="exact"/>
        <w:ind w:firstLine="640" w:firstLineChars="200"/>
        <w:rPr>
          <w:rFonts w:ascii="仿宋_GB2312" w:eastAsia="仿宋_GB2312" w:cs="Times New Roman"/>
          <w:sz w:val="32"/>
          <w:szCs w:val="32"/>
        </w:rPr>
      </w:pPr>
      <w:r>
        <w:rPr>
          <w:rFonts w:hint="eastAsia" w:ascii="仿宋_GB2312" w:eastAsia="仿宋_GB2312" w:cs="Times New Roman"/>
          <w:sz w:val="32"/>
          <w:szCs w:val="32"/>
        </w:rPr>
        <w:t>联系人：徐老师、魏老师，电话：18506093285、13514095349。</w:t>
      </w:r>
    </w:p>
    <w:p w14:paraId="2D58AC7F">
      <w:pPr>
        <w:pStyle w:val="9"/>
        <w:ind w:firstLine="300"/>
        <w:rPr>
          <w:rFonts w:hint="eastAsia" w:ascii="仿宋_GB2312" w:eastAsia="仿宋_GB2312" w:cs="Times New Roman"/>
          <w:sz w:val="32"/>
          <w:szCs w:val="32"/>
        </w:rPr>
      </w:pPr>
      <w:r>
        <w:rPr>
          <w:rFonts w:hint="eastAsia" w:ascii="仿宋_GB2312" w:eastAsia="仿宋_GB2312" w:cs="Times New Roman"/>
          <w:sz w:val="32"/>
          <w:szCs w:val="32"/>
        </w:rPr>
        <w:t>通讯地址：福州市光禄坊103号福州教育研究院科研处(1号楼406室)，邮编350001。</w:t>
      </w:r>
      <w:bookmarkEnd w:id="0"/>
      <w:bookmarkStart w:id="1" w:name="_GoBack"/>
      <w:bookmarkEnd w:id="1"/>
    </w:p>
    <w:sectPr>
      <w:footerReference r:id="rId3" w:type="default"/>
      <w:pgSz w:w="11906" w:h="16838"/>
      <w:pgMar w:top="2041" w:right="1701" w:bottom="1587"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Arial Narrow">
    <w:altName w:val="Times New Roman"/>
    <w:panose1 w:val="020B0606020202030204"/>
    <w:charset w:val="00"/>
    <w:family w:val="swiss"/>
    <w:pitch w:val="default"/>
    <w:sig w:usb0="00000000" w:usb1="00000000" w:usb2="00000000" w:usb3="00000000" w:csb0="2000009F" w:csb1="DFD70000"/>
  </w:font>
  <w:font w:name="仿宋_GB2312">
    <w:panose1 w:val="02010609030101010101"/>
    <w:charset w:val="86"/>
    <w:family w:val="modern"/>
    <w:pitch w:val="default"/>
    <w:sig w:usb0="00000001" w:usb1="080E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DejaVu Sans">
    <w:panose1 w:val="020B0606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452FA">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24ED07">
                          <w:pPr>
                            <w:pStyle w:val="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D24ED07">
                    <w:pPr>
                      <w:pStyle w:val="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IwMTQyZmM3MmFlNmRmMDY1YzVmNmYyNzg2ZjVlZjEifQ=="/>
  </w:docVars>
  <w:rsids>
    <w:rsidRoot w:val="004D4377"/>
    <w:rsid w:val="000242D0"/>
    <w:rsid w:val="00083BB7"/>
    <w:rsid w:val="000860CC"/>
    <w:rsid w:val="00087904"/>
    <w:rsid w:val="00093487"/>
    <w:rsid w:val="000A3EAD"/>
    <w:rsid w:val="0010586B"/>
    <w:rsid w:val="00125601"/>
    <w:rsid w:val="00141B5A"/>
    <w:rsid w:val="00185443"/>
    <w:rsid w:val="001B5E4F"/>
    <w:rsid w:val="001B7648"/>
    <w:rsid w:val="001D3FEB"/>
    <w:rsid w:val="002106BF"/>
    <w:rsid w:val="002D15B3"/>
    <w:rsid w:val="002D4137"/>
    <w:rsid w:val="00312B90"/>
    <w:rsid w:val="00330BAB"/>
    <w:rsid w:val="0038281E"/>
    <w:rsid w:val="003A7D0A"/>
    <w:rsid w:val="003C3917"/>
    <w:rsid w:val="003D591B"/>
    <w:rsid w:val="003F22F3"/>
    <w:rsid w:val="00422252"/>
    <w:rsid w:val="00442E85"/>
    <w:rsid w:val="004502E5"/>
    <w:rsid w:val="0045389B"/>
    <w:rsid w:val="00480AB7"/>
    <w:rsid w:val="004877B7"/>
    <w:rsid w:val="00493D1D"/>
    <w:rsid w:val="004B15BA"/>
    <w:rsid w:val="004D4377"/>
    <w:rsid w:val="004E0639"/>
    <w:rsid w:val="004F4B97"/>
    <w:rsid w:val="005310D7"/>
    <w:rsid w:val="00582033"/>
    <w:rsid w:val="005E4B69"/>
    <w:rsid w:val="00641172"/>
    <w:rsid w:val="00663303"/>
    <w:rsid w:val="00695D7B"/>
    <w:rsid w:val="00720C0D"/>
    <w:rsid w:val="007528E6"/>
    <w:rsid w:val="007E67C8"/>
    <w:rsid w:val="00810889"/>
    <w:rsid w:val="00833B93"/>
    <w:rsid w:val="00847AFF"/>
    <w:rsid w:val="00893AAF"/>
    <w:rsid w:val="00896E99"/>
    <w:rsid w:val="00897647"/>
    <w:rsid w:val="008A40BA"/>
    <w:rsid w:val="008F21AE"/>
    <w:rsid w:val="008F7A8A"/>
    <w:rsid w:val="00917813"/>
    <w:rsid w:val="00923882"/>
    <w:rsid w:val="009418DE"/>
    <w:rsid w:val="00966885"/>
    <w:rsid w:val="00975C72"/>
    <w:rsid w:val="00982ECA"/>
    <w:rsid w:val="009A002A"/>
    <w:rsid w:val="009C55A0"/>
    <w:rsid w:val="009C63E9"/>
    <w:rsid w:val="00A15E7A"/>
    <w:rsid w:val="00A25208"/>
    <w:rsid w:val="00A437C0"/>
    <w:rsid w:val="00A521F6"/>
    <w:rsid w:val="00A652B8"/>
    <w:rsid w:val="00AC00EC"/>
    <w:rsid w:val="00AD3521"/>
    <w:rsid w:val="00B2294E"/>
    <w:rsid w:val="00B5671D"/>
    <w:rsid w:val="00B63BC3"/>
    <w:rsid w:val="00B65287"/>
    <w:rsid w:val="00B86DB9"/>
    <w:rsid w:val="00B87DA1"/>
    <w:rsid w:val="00B95153"/>
    <w:rsid w:val="00BB0DDE"/>
    <w:rsid w:val="00BD6C95"/>
    <w:rsid w:val="00BD7516"/>
    <w:rsid w:val="00C16C2C"/>
    <w:rsid w:val="00C22138"/>
    <w:rsid w:val="00C449EB"/>
    <w:rsid w:val="00C818AA"/>
    <w:rsid w:val="00C95BE2"/>
    <w:rsid w:val="00CA7D21"/>
    <w:rsid w:val="00D17FCD"/>
    <w:rsid w:val="00D47D11"/>
    <w:rsid w:val="00D60F49"/>
    <w:rsid w:val="00D94356"/>
    <w:rsid w:val="00DA23EC"/>
    <w:rsid w:val="00E0252D"/>
    <w:rsid w:val="00E036B4"/>
    <w:rsid w:val="00E56B1C"/>
    <w:rsid w:val="00E65AA7"/>
    <w:rsid w:val="00E92C21"/>
    <w:rsid w:val="00F0551F"/>
    <w:rsid w:val="00F13EFF"/>
    <w:rsid w:val="00F27AAC"/>
    <w:rsid w:val="00FA32DB"/>
    <w:rsid w:val="00FB71DA"/>
    <w:rsid w:val="00FC7B6E"/>
    <w:rsid w:val="00FD3277"/>
    <w:rsid w:val="00FF13E1"/>
    <w:rsid w:val="029F53A6"/>
    <w:rsid w:val="04AE7B23"/>
    <w:rsid w:val="04FF037E"/>
    <w:rsid w:val="0523406D"/>
    <w:rsid w:val="069D6E76"/>
    <w:rsid w:val="06BF6017"/>
    <w:rsid w:val="06CB49BC"/>
    <w:rsid w:val="072444CF"/>
    <w:rsid w:val="078F3130"/>
    <w:rsid w:val="08033CE1"/>
    <w:rsid w:val="08646E76"/>
    <w:rsid w:val="08A41020"/>
    <w:rsid w:val="099217C1"/>
    <w:rsid w:val="0A0D7099"/>
    <w:rsid w:val="0A1E198E"/>
    <w:rsid w:val="0AAE262A"/>
    <w:rsid w:val="0C721436"/>
    <w:rsid w:val="0C992E66"/>
    <w:rsid w:val="0CF657F1"/>
    <w:rsid w:val="0CFA58C7"/>
    <w:rsid w:val="0D5374B9"/>
    <w:rsid w:val="0E8C4A31"/>
    <w:rsid w:val="10C22A4F"/>
    <w:rsid w:val="10E70644"/>
    <w:rsid w:val="113A4C18"/>
    <w:rsid w:val="12260CF8"/>
    <w:rsid w:val="122B27B2"/>
    <w:rsid w:val="12DC585B"/>
    <w:rsid w:val="14184435"/>
    <w:rsid w:val="159863B1"/>
    <w:rsid w:val="15B2254D"/>
    <w:rsid w:val="16431E4A"/>
    <w:rsid w:val="171506C3"/>
    <w:rsid w:val="17747262"/>
    <w:rsid w:val="17914E66"/>
    <w:rsid w:val="17FE0021"/>
    <w:rsid w:val="18972950"/>
    <w:rsid w:val="198729C4"/>
    <w:rsid w:val="1A424B3D"/>
    <w:rsid w:val="1B2D759B"/>
    <w:rsid w:val="1BDC5034"/>
    <w:rsid w:val="1C737230"/>
    <w:rsid w:val="1CEC2B3E"/>
    <w:rsid w:val="1E57048B"/>
    <w:rsid w:val="1E6257AE"/>
    <w:rsid w:val="1FCF0C21"/>
    <w:rsid w:val="21F11323"/>
    <w:rsid w:val="236A5BF0"/>
    <w:rsid w:val="23AD1279"/>
    <w:rsid w:val="25113A8A"/>
    <w:rsid w:val="254E25E8"/>
    <w:rsid w:val="25A24FE9"/>
    <w:rsid w:val="25F72C80"/>
    <w:rsid w:val="26C708A4"/>
    <w:rsid w:val="27AE3812"/>
    <w:rsid w:val="27DE1A08"/>
    <w:rsid w:val="28722A91"/>
    <w:rsid w:val="28D01566"/>
    <w:rsid w:val="292D0766"/>
    <w:rsid w:val="296F58CA"/>
    <w:rsid w:val="29CC4423"/>
    <w:rsid w:val="2ACB46DB"/>
    <w:rsid w:val="2C051880"/>
    <w:rsid w:val="2C061FF9"/>
    <w:rsid w:val="2C555293"/>
    <w:rsid w:val="2D3447B9"/>
    <w:rsid w:val="2D4A4FA9"/>
    <w:rsid w:val="2F106B60"/>
    <w:rsid w:val="2F1D3B16"/>
    <w:rsid w:val="2F601896"/>
    <w:rsid w:val="2FA379D4"/>
    <w:rsid w:val="32E934DD"/>
    <w:rsid w:val="33294694"/>
    <w:rsid w:val="33B2026B"/>
    <w:rsid w:val="33D12D62"/>
    <w:rsid w:val="34B54408"/>
    <w:rsid w:val="34D32B0A"/>
    <w:rsid w:val="35245113"/>
    <w:rsid w:val="357E2A76"/>
    <w:rsid w:val="35EB3E83"/>
    <w:rsid w:val="35ED3757"/>
    <w:rsid w:val="35F66AB0"/>
    <w:rsid w:val="36B15E2D"/>
    <w:rsid w:val="36EA7C97"/>
    <w:rsid w:val="37A34A15"/>
    <w:rsid w:val="38897ECE"/>
    <w:rsid w:val="3914549F"/>
    <w:rsid w:val="392E47B3"/>
    <w:rsid w:val="39A04104"/>
    <w:rsid w:val="3A3556CD"/>
    <w:rsid w:val="3BA23236"/>
    <w:rsid w:val="3BB23479"/>
    <w:rsid w:val="3BFF5F92"/>
    <w:rsid w:val="3C312F87"/>
    <w:rsid w:val="3D6C7658"/>
    <w:rsid w:val="3DE73182"/>
    <w:rsid w:val="3E3034E8"/>
    <w:rsid w:val="3E3E0BE3"/>
    <w:rsid w:val="40DE261A"/>
    <w:rsid w:val="424566C9"/>
    <w:rsid w:val="426C3C56"/>
    <w:rsid w:val="42864D18"/>
    <w:rsid w:val="436F39FE"/>
    <w:rsid w:val="4413082D"/>
    <w:rsid w:val="454E75BB"/>
    <w:rsid w:val="457479F1"/>
    <w:rsid w:val="458D460F"/>
    <w:rsid w:val="47057685"/>
    <w:rsid w:val="473E02B7"/>
    <w:rsid w:val="47F6649C"/>
    <w:rsid w:val="4AAC2C6F"/>
    <w:rsid w:val="4AC07235"/>
    <w:rsid w:val="4ADB1B7B"/>
    <w:rsid w:val="4BF30CD4"/>
    <w:rsid w:val="4C820C46"/>
    <w:rsid w:val="4C856040"/>
    <w:rsid w:val="4D5A3970"/>
    <w:rsid w:val="4DAE5A6A"/>
    <w:rsid w:val="4DCD4142"/>
    <w:rsid w:val="4E7520E4"/>
    <w:rsid w:val="4EAD5D22"/>
    <w:rsid w:val="4FF12289"/>
    <w:rsid w:val="50A15412"/>
    <w:rsid w:val="514F6FF6"/>
    <w:rsid w:val="52B6001F"/>
    <w:rsid w:val="55222FC6"/>
    <w:rsid w:val="55346855"/>
    <w:rsid w:val="55935C72"/>
    <w:rsid w:val="55D911AB"/>
    <w:rsid w:val="560426CB"/>
    <w:rsid w:val="56AD4B11"/>
    <w:rsid w:val="5778511F"/>
    <w:rsid w:val="5A5B4884"/>
    <w:rsid w:val="5B242EC8"/>
    <w:rsid w:val="5B33135D"/>
    <w:rsid w:val="5B644A23"/>
    <w:rsid w:val="5C8E7193"/>
    <w:rsid w:val="5CDC6150"/>
    <w:rsid w:val="5D8F31C2"/>
    <w:rsid w:val="5D9C143B"/>
    <w:rsid w:val="5DE11544"/>
    <w:rsid w:val="5EB56C59"/>
    <w:rsid w:val="5EF84D97"/>
    <w:rsid w:val="5F3C1128"/>
    <w:rsid w:val="5F6F528F"/>
    <w:rsid w:val="60624BBE"/>
    <w:rsid w:val="60C413D5"/>
    <w:rsid w:val="61CB6793"/>
    <w:rsid w:val="61CD42B9"/>
    <w:rsid w:val="62125DB7"/>
    <w:rsid w:val="63A63014"/>
    <w:rsid w:val="64937ECC"/>
    <w:rsid w:val="652359BD"/>
    <w:rsid w:val="654B3E73"/>
    <w:rsid w:val="65F938CF"/>
    <w:rsid w:val="668D2269"/>
    <w:rsid w:val="68437083"/>
    <w:rsid w:val="68AD6BF3"/>
    <w:rsid w:val="6A7F45BF"/>
    <w:rsid w:val="6AC02C0D"/>
    <w:rsid w:val="6AEF52A0"/>
    <w:rsid w:val="6BA02A3F"/>
    <w:rsid w:val="6C20148A"/>
    <w:rsid w:val="6CBF4EC3"/>
    <w:rsid w:val="6DD16EDF"/>
    <w:rsid w:val="6E0C6169"/>
    <w:rsid w:val="6EF940E2"/>
    <w:rsid w:val="6F1932B1"/>
    <w:rsid w:val="6FDB4045"/>
    <w:rsid w:val="705838E8"/>
    <w:rsid w:val="717E112C"/>
    <w:rsid w:val="71C56D5B"/>
    <w:rsid w:val="72442376"/>
    <w:rsid w:val="726A345E"/>
    <w:rsid w:val="72E0507F"/>
    <w:rsid w:val="72FC0C01"/>
    <w:rsid w:val="73726A6F"/>
    <w:rsid w:val="73740A39"/>
    <w:rsid w:val="73BD53FB"/>
    <w:rsid w:val="73E406E9"/>
    <w:rsid w:val="74591FEB"/>
    <w:rsid w:val="764BA296"/>
    <w:rsid w:val="765606D8"/>
    <w:rsid w:val="76E9529A"/>
    <w:rsid w:val="775D7A36"/>
    <w:rsid w:val="785B21C7"/>
    <w:rsid w:val="789C2C49"/>
    <w:rsid w:val="78D67AA0"/>
    <w:rsid w:val="78FA19E0"/>
    <w:rsid w:val="7AFE4223"/>
    <w:rsid w:val="7B2C1BF9"/>
    <w:rsid w:val="7B30793B"/>
    <w:rsid w:val="7C6F47DD"/>
    <w:rsid w:val="7CEC1640"/>
    <w:rsid w:val="7D52346D"/>
    <w:rsid w:val="7D7F0706"/>
    <w:rsid w:val="7DFBEC63"/>
    <w:rsid w:val="7E971781"/>
    <w:rsid w:val="7EE248E1"/>
    <w:rsid w:val="7F652505"/>
    <w:rsid w:val="7FA73F44"/>
    <w:rsid w:val="7FFF15AA"/>
    <w:rsid w:val="B6FFDF24"/>
    <w:rsid w:val="D7E3107C"/>
    <w:rsid w:val="DFE7FE63"/>
    <w:rsid w:val="F74D769D"/>
    <w:rsid w:val="FBDDC16E"/>
    <w:rsid w:val="FDBF74AF"/>
    <w:rsid w:val="FFD7F9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cs="Times New Roman"/>
    </w:rPr>
  </w:style>
  <w:style w:type="paragraph" w:styleId="3">
    <w:name w:val="Body Text"/>
    <w:basedOn w:val="1"/>
    <w:next w:val="1"/>
    <w:qFormat/>
    <w:uiPriority w:val="0"/>
    <w:rPr>
      <w:rFonts w:ascii="Arial Narrow" w:hAnsi="Arial Narrow" w:eastAsia="仿宋_GB2312" w:cs="Times New Roman"/>
      <w:sz w:val="30"/>
      <w:szCs w:val="20"/>
    </w:rPr>
  </w:style>
  <w:style w:type="paragraph" w:styleId="4">
    <w:name w:val="Balloon Text"/>
    <w:basedOn w:val="1"/>
    <w:link w:val="18"/>
    <w:unhideWhenUsed/>
    <w:qFormat/>
    <w:uiPriority w:val="99"/>
    <w:rPr>
      <w:rFonts w:ascii="Times New Roman" w:hAnsi="Times New Roman" w:eastAsia="仿宋" w:cs="Times New Roman"/>
      <w:color w:val="000000"/>
      <w:sz w:val="18"/>
      <w:szCs w:val="18"/>
    </w:rPr>
  </w:style>
  <w:style w:type="paragraph" w:styleId="5">
    <w:name w:val="footer"/>
    <w:basedOn w:val="1"/>
    <w:link w:val="16"/>
    <w:qFormat/>
    <w:uiPriority w:val="0"/>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footnote text"/>
    <w:basedOn w:val="1"/>
    <w:qFormat/>
    <w:uiPriority w:val="0"/>
    <w:pPr>
      <w:snapToGrid w:val="0"/>
      <w:jc w:val="left"/>
    </w:pPr>
    <w:rPr>
      <w:rFonts w:ascii="Times New Roman" w:hAnsi="Times New Roman" w:eastAsia="宋体" w:cs="Times New Roman"/>
      <w:sz w:val="18"/>
      <w:szCs w:val="18"/>
    </w:rPr>
  </w:style>
  <w:style w:type="paragraph" w:styleId="8">
    <w:name w:val="Normal (Web)"/>
    <w:basedOn w:val="1"/>
    <w:unhideWhenUsed/>
    <w:qFormat/>
    <w:uiPriority w:val="0"/>
    <w:pPr>
      <w:widowControl/>
      <w:spacing w:before="100" w:beforeAutospacing="1" w:after="100" w:afterAutospacing="1"/>
      <w:jc w:val="left"/>
    </w:pPr>
    <w:rPr>
      <w:rFonts w:ascii="宋体" w:hAnsi="宋体" w:eastAsia="宋体" w:cs="宋体"/>
      <w:kern w:val="0"/>
      <w:sz w:val="24"/>
    </w:rPr>
  </w:style>
  <w:style w:type="paragraph" w:styleId="9">
    <w:name w:val="Body Text First Indent"/>
    <w:basedOn w:val="3"/>
    <w:qFormat/>
    <w:uiPriority w:val="0"/>
    <w:pPr>
      <w:ind w:firstLine="420" w:firstLineChars="100"/>
    </w:pPr>
  </w:style>
  <w:style w:type="character" w:styleId="12">
    <w:name w:val="Strong"/>
    <w:basedOn w:val="11"/>
    <w:qFormat/>
    <w:uiPriority w:val="22"/>
    <w:rPr>
      <w:b/>
      <w:bCs/>
    </w:rPr>
  </w:style>
  <w:style w:type="character" w:styleId="13">
    <w:name w:val="page number"/>
    <w:basedOn w:val="11"/>
    <w:qFormat/>
    <w:uiPriority w:val="0"/>
  </w:style>
  <w:style w:type="paragraph" w:styleId="14">
    <w:name w:val="List Paragraph"/>
    <w:basedOn w:val="1"/>
    <w:qFormat/>
    <w:uiPriority w:val="99"/>
    <w:pPr>
      <w:ind w:firstLine="420" w:firstLineChars="200"/>
    </w:pPr>
  </w:style>
  <w:style w:type="character" w:customStyle="1" w:styleId="15">
    <w:name w:val="页眉 字符"/>
    <w:basedOn w:val="11"/>
    <w:link w:val="6"/>
    <w:qFormat/>
    <w:uiPriority w:val="0"/>
    <w:rPr>
      <w:rFonts w:asciiTheme="minorHAnsi" w:hAnsiTheme="minorHAnsi" w:eastAsiaTheme="minorEastAsia" w:cstheme="minorBidi"/>
      <w:kern w:val="2"/>
      <w:sz w:val="18"/>
      <w:szCs w:val="18"/>
    </w:rPr>
  </w:style>
  <w:style w:type="character" w:customStyle="1" w:styleId="16">
    <w:name w:val="页脚 字符"/>
    <w:basedOn w:val="11"/>
    <w:link w:val="5"/>
    <w:qFormat/>
    <w:uiPriority w:val="0"/>
    <w:rPr>
      <w:rFonts w:asciiTheme="minorHAnsi" w:hAnsiTheme="minorHAnsi" w:eastAsiaTheme="minorEastAsia" w:cstheme="minorBidi"/>
      <w:kern w:val="2"/>
      <w:sz w:val="18"/>
      <w:szCs w:val="18"/>
    </w:rPr>
  </w:style>
  <w:style w:type="paragraph" w:customStyle="1" w:styleId="17">
    <w:name w:val="p0"/>
    <w:qFormat/>
    <w:uiPriority w:val="0"/>
    <w:pPr>
      <w:spacing w:line="590" w:lineRule="atLeast"/>
      <w:ind w:firstLine="624"/>
      <w:jc w:val="both"/>
    </w:pPr>
    <w:rPr>
      <w:rFonts w:ascii="Times New Roman" w:hAnsi="Times New Roman" w:eastAsia="仿宋_GB2312" w:cs="Times New Roman"/>
      <w:color w:val="000000"/>
      <w:sz w:val="32"/>
      <w:szCs w:val="32"/>
      <w:lang w:val="en-US" w:eastAsia="zh-CN" w:bidi="ar-SA"/>
    </w:rPr>
  </w:style>
  <w:style w:type="character" w:customStyle="1" w:styleId="18">
    <w:name w:val="批注框文本 字符"/>
    <w:basedOn w:val="11"/>
    <w:link w:val="4"/>
    <w:qFormat/>
    <w:uiPriority w:val="99"/>
    <w:rPr>
      <w:rFonts w:eastAsia="仿宋"/>
      <w:color w:val="000000"/>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5630</Words>
  <Characters>5807</Characters>
  <Lines>154</Lines>
  <Paragraphs>110</Paragraphs>
  <TotalTime>1</TotalTime>
  <ScaleCrop>false</ScaleCrop>
  <LinksUpToDate>false</LinksUpToDate>
  <CharactersWithSpaces>5810</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2025-04-22T22:08:00Z</dcterms:created>
  <dc:creator>iPhone</dc:creator>
  <cp:lastModifiedBy>曾菁菁</cp:lastModifiedBy>
  <cp:lastPrinted>2025-05-09T11:05:00Z</cp:lastPrinted>
  <dcterms:modified xsi:type="dcterms:W3CDTF">2025-05-13T17:16:43Z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D80EDC02436C9E90DD0D236831CA7EA4_43</vt:lpwstr>
  </property>
  <property fmtid="{D5CDD505-2E9C-101B-9397-08002B2CF9AE}" pid="4" name="KSOTemplateDocerSaveRecord">
    <vt:lpwstr>eyJoZGlkIjoiYzIwMTQyZmM3MmFlNmRmMDY1YzVmNmYyNzg2ZjVlZjEiLCJ1c2VySWQiOiIxNjg5MzgzMDA2In0=</vt:lpwstr>
  </property>
</Properties>
</file>