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440" w:lineRule="exact"/>
        <w:ind w:left="0" w:right="0"/>
        <w:jc w:val="both"/>
        <w:textAlignment w:val="auto"/>
        <w:rPr>
          <w:rFonts w:hint="default" w:ascii="黑体" w:hAnsi="黑体" w:eastAsia="黑体" w:cs="黑体"/>
          <w:b w:val="0"/>
          <w:bCs w:val="0"/>
          <w:i w:val="0"/>
          <w:caps w:val="0"/>
          <w:color w:val="333333"/>
          <w:spacing w:val="0"/>
          <w:kern w:val="0"/>
          <w:sz w:val="32"/>
          <w:szCs w:val="32"/>
          <w:shd w:val="clear" w:color="auto" w:fill="FFFFFF"/>
          <w:lang w:val="en-US" w:eastAsia="zh-CN" w:bidi="ar"/>
        </w:rPr>
      </w:pPr>
      <w:r>
        <w:rPr>
          <w:rFonts w:hint="eastAsia" w:ascii="黑体" w:hAnsi="黑体" w:eastAsia="黑体" w:cs="黑体"/>
          <w:b w:val="0"/>
          <w:bCs w:val="0"/>
          <w:i w:val="0"/>
          <w:caps w:val="0"/>
          <w:color w:val="333333"/>
          <w:spacing w:val="0"/>
          <w:kern w:val="0"/>
          <w:sz w:val="32"/>
          <w:szCs w:val="32"/>
          <w:shd w:val="clear" w:color="auto" w:fill="FFFFFF"/>
          <w:lang w:val="en-US" w:eastAsia="zh-CN" w:bidi="ar"/>
        </w:rPr>
        <w:t>附件1</w:t>
      </w:r>
    </w:p>
    <w:tbl>
      <w:tblPr>
        <w:tblStyle w:val="5"/>
        <w:tblW w:w="505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07"/>
        <w:gridCol w:w="1085"/>
        <w:gridCol w:w="1512"/>
        <w:gridCol w:w="4707"/>
        <w:gridCol w:w="1181"/>
        <w:gridCol w:w="862"/>
        <w:gridCol w:w="1709"/>
        <w:gridCol w:w="901"/>
        <w:gridCol w:w="1201"/>
        <w:gridCol w:w="5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trPr>
        <w:tc>
          <w:tcPr>
            <w:tcW w:w="5000" w:type="pct"/>
            <w:gridSpan w:val="10"/>
            <w:tcBorders>
              <w:top w:val="nil"/>
              <w:left w:val="nil"/>
              <w:bottom w:val="nil"/>
              <w:right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ascii="方正小标宋简体" w:hAnsi="方正小标宋简体" w:eastAsia="方正小标宋简体" w:cs="方正小标宋简体"/>
                <w:i w:val="0"/>
                <w:color w:val="000000"/>
                <w:sz w:val="40"/>
                <w:szCs w:val="40"/>
                <w:u w:val="none"/>
              </w:rPr>
            </w:pPr>
            <w:bookmarkStart w:id="0" w:name="_GoBack"/>
            <w:r>
              <w:rPr>
                <w:rFonts w:hint="eastAsia" w:ascii="方正小标宋简体" w:hAnsi="方正小标宋简体" w:eastAsia="方正小标宋简体" w:cs="方正小标宋简体"/>
                <w:i w:val="0"/>
                <w:color w:val="000000"/>
                <w:kern w:val="0"/>
                <w:sz w:val="44"/>
                <w:szCs w:val="44"/>
                <w:u w:val="none"/>
                <w:lang w:val="en-US" w:eastAsia="zh-CN" w:bidi="ar"/>
              </w:rPr>
              <w:t>福建省国防动员办公室“双随机、一公开”抽查事项清单</w:t>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5" w:hRule="atLeast"/>
        </w:trPr>
        <w:tc>
          <w:tcPr>
            <w:tcW w:w="14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napToGrid/>
              <w:spacing w:line="380" w:lineRule="exact"/>
              <w:jc w:val="center"/>
              <w:textAlignment w:val="center"/>
              <w:rPr>
                <w:rFonts w:ascii="仿宋_GB2312" w:hAnsi="宋体" w:eastAsia="仿宋_GB2312" w:cs="仿宋_GB2312"/>
                <w:b/>
                <w:bCs/>
                <w:i w:val="0"/>
                <w:color w:val="000000"/>
                <w:sz w:val="24"/>
                <w:szCs w:val="24"/>
                <w:u w:val="none"/>
              </w:rPr>
            </w:pPr>
            <w:r>
              <w:rPr>
                <w:rFonts w:hint="eastAsia" w:ascii="仿宋_GB2312" w:hAnsi="宋体" w:eastAsia="仿宋_GB2312" w:cs="仿宋_GB2312"/>
                <w:b/>
                <w:bCs/>
                <w:i w:val="0"/>
                <w:color w:val="000000"/>
                <w:kern w:val="0"/>
                <w:sz w:val="24"/>
                <w:szCs w:val="24"/>
                <w:u w:val="none"/>
                <w:lang w:val="en-US" w:eastAsia="zh-CN" w:bidi="ar"/>
              </w:rPr>
              <w:t>序号</w:t>
            </w:r>
          </w:p>
        </w:tc>
        <w:tc>
          <w:tcPr>
            <w:tcW w:w="38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napToGrid/>
              <w:spacing w:line="380" w:lineRule="exact"/>
              <w:jc w:val="center"/>
              <w:textAlignment w:val="center"/>
              <w:rPr>
                <w:rFonts w:hint="eastAsia" w:ascii="仿宋_GB2312" w:hAnsi="宋体" w:eastAsia="仿宋_GB2312" w:cs="仿宋_GB2312"/>
                <w:b/>
                <w:bCs/>
                <w:i w:val="0"/>
                <w:color w:val="000000"/>
                <w:sz w:val="24"/>
                <w:szCs w:val="24"/>
                <w:u w:val="none"/>
              </w:rPr>
            </w:pPr>
            <w:r>
              <w:rPr>
                <w:rFonts w:hint="eastAsia" w:ascii="仿宋_GB2312" w:hAnsi="宋体" w:eastAsia="仿宋_GB2312" w:cs="仿宋_GB2312"/>
                <w:b/>
                <w:bCs/>
                <w:i w:val="0"/>
                <w:color w:val="000000"/>
                <w:kern w:val="0"/>
                <w:sz w:val="24"/>
                <w:szCs w:val="24"/>
                <w:u w:val="none"/>
                <w:lang w:val="en-US" w:eastAsia="zh-CN" w:bidi="ar"/>
              </w:rPr>
              <w:t>抽查事              项名称</w:t>
            </w:r>
          </w:p>
        </w:tc>
        <w:tc>
          <w:tcPr>
            <w:tcW w:w="53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napToGrid/>
              <w:spacing w:line="380" w:lineRule="exact"/>
              <w:jc w:val="center"/>
              <w:textAlignment w:val="center"/>
              <w:rPr>
                <w:rFonts w:hint="eastAsia" w:ascii="仿宋_GB2312" w:hAnsi="宋体" w:eastAsia="仿宋_GB2312" w:cs="仿宋_GB2312"/>
                <w:b/>
                <w:bCs/>
                <w:i w:val="0"/>
                <w:color w:val="000000"/>
                <w:sz w:val="24"/>
                <w:szCs w:val="24"/>
                <w:u w:val="none"/>
              </w:rPr>
            </w:pPr>
            <w:r>
              <w:rPr>
                <w:rFonts w:hint="eastAsia" w:ascii="仿宋_GB2312" w:hAnsi="宋体" w:eastAsia="仿宋_GB2312" w:cs="仿宋_GB2312"/>
                <w:b/>
                <w:bCs/>
                <w:i w:val="0"/>
                <w:color w:val="000000"/>
                <w:kern w:val="0"/>
                <w:sz w:val="24"/>
                <w:szCs w:val="24"/>
                <w:u w:val="none"/>
                <w:lang w:val="en-US" w:eastAsia="zh-CN" w:bidi="ar"/>
              </w:rPr>
              <w:t>抽查依据</w:t>
            </w:r>
          </w:p>
        </w:tc>
        <w:tc>
          <w:tcPr>
            <w:tcW w:w="166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napToGrid/>
              <w:spacing w:line="380" w:lineRule="exact"/>
              <w:jc w:val="center"/>
              <w:textAlignment w:val="center"/>
              <w:rPr>
                <w:rFonts w:hint="eastAsia" w:ascii="仿宋_GB2312" w:hAnsi="宋体" w:eastAsia="仿宋_GB2312" w:cs="仿宋_GB2312"/>
                <w:b/>
                <w:bCs/>
                <w:i w:val="0"/>
                <w:color w:val="000000"/>
                <w:sz w:val="24"/>
                <w:szCs w:val="24"/>
                <w:u w:val="none"/>
              </w:rPr>
            </w:pPr>
            <w:r>
              <w:rPr>
                <w:rFonts w:hint="eastAsia" w:ascii="仿宋_GB2312" w:hAnsi="宋体" w:eastAsia="仿宋_GB2312" w:cs="仿宋_GB2312"/>
                <w:b/>
                <w:bCs/>
                <w:i w:val="0"/>
                <w:color w:val="000000"/>
                <w:kern w:val="0"/>
                <w:sz w:val="24"/>
                <w:szCs w:val="24"/>
                <w:u w:val="none"/>
                <w:lang w:val="en-US" w:eastAsia="zh-CN" w:bidi="ar"/>
              </w:rPr>
              <w:t>抽查内容</w:t>
            </w:r>
          </w:p>
        </w:tc>
        <w:tc>
          <w:tcPr>
            <w:tcW w:w="41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napToGrid/>
              <w:spacing w:line="380" w:lineRule="exact"/>
              <w:jc w:val="center"/>
              <w:textAlignment w:val="center"/>
              <w:rPr>
                <w:rFonts w:hint="eastAsia" w:ascii="仿宋_GB2312" w:hAnsi="宋体" w:eastAsia="仿宋_GB2312" w:cs="仿宋_GB2312"/>
                <w:b/>
                <w:bCs/>
                <w:i w:val="0"/>
                <w:color w:val="000000"/>
                <w:sz w:val="24"/>
                <w:szCs w:val="24"/>
                <w:u w:val="none"/>
              </w:rPr>
            </w:pPr>
            <w:r>
              <w:rPr>
                <w:rFonts w:hint="eastAsia" w:ascii="仿宋_GB2312" w:hAnsi="宋体" w:eastAsia="仿宋_GB2312" w:cs="仿宋_GB2312"/>
                <w:b/>
                <w:bCs/>
                <w:i w:val="0"/>
                <w:color w:val="000000"/>
                <w:kern w:val="0"/>
                <w:sz w:val="24"/>
                <w:szCs w:val="24"/>
                <w:u w:val="none"/>
                <w:lang w:val="en-US" w:eastAsia="zh-CN" w:bidi="ar"/>
              </w:rPr>
              <w:t>抽查           主体</w:t>
            </w:r>
          </w:p>
        </w:tc>
        <w:tc>
          <w:tcPr>
            <w:tcW w:w="30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napToGrid/>
              <w:spacing w:line="380" w:lineRule="exact"/>
              <w:jc w:val="center"/>
              <w:textAlignment w:val="center"/>
              <w:rPr>
                <w:rFonts w:hint="eastAsia" w:ascii="仿宋_GB2312" w:hAnsi="宋体" w:eastAsia="仿宋_GB2312" w:cs="仿宋_GB2312"/>
                <w:b/>
                <w:bCs/>
                <w:i w:val="0"/>
                <w:color w:val="000000"/>
                <w:kern w:val="0"/>
                <w:sz w:val="24"/>
                <w:szCs w:val="24"/>
                <w:u w:val="none"/>
                <w:lang w:val="en-US" w:eastAsia="zh-CN" w:bidi="ar"/>
              </w:rPr>
            </w:pPr>
            <w:r>
              <w:rPr>
                <w:rFonts w:hint="eastAsia" w:ascii="仿宋_GB2312" w:hAnsi="宋体" w:eastAsia="仿宋_GB2312" w:cs="仿宋_GB2312"/>
                <w:b/>
                <w:bCs/>
                <w:i w:val="0"/>
                <w:color w:val="000000"/>
                <w:kern w:val="0"/>
                <w:sz w:val="24"/>
                <w:szCs w:val="24"/>
                <w:u w:val="none"/>
                <w:lang w:val="en-US" w:eastAsia="zh-CN" w:bidi="ar"/>
              </w:rPr>
              <w:t>抽查</w:t>
            </w:r>
          </w:p>
          <w:p>
            <w:pPr>
              <w:keepNext w:val="0"/>
              <w:keepLines w:val="0"/>
              <w:pageBreakBefore w:val="0"/>
              <w:widowControl/>
              <w:suppressLineNumbers w:val="0"/>
              <w:kinsoku/>
              <w:wordWrap/>
              <w:overflowPunct/>
              <w:topLinePunct w:val="0"/>
              <w:autoSpaceDE/>
              <w:autoSpaceDN/>
              <w:bidi w:val="0"/>
              <w:snapToGrid/>
              <w:spacing w:line="380" w:lineRule="exact"/>
              <w:jc w:val="center"/>
              <w:textAlignment w:val="center"/>
              <w:rPr>
                <w:rFonts w:hint="eastAsia" w:ascii="仿宋_GB2312" w:hAnsi="宋体" w:eastAsia="仿宋_GB2312" w:cs="仿宋_GB2312"/>
                <w:b/>
                <w:bCs/>
                <w:i w:val="0"/>
                <w:color w:val="000000"/>
                <w:sz w:val="24"/>
                <w:szCs w:val="24"/>
                <w:u w:val="none"/>
              </w:rPr>
            </w:pPr>
            <w:r>
              <w:rPr>
                <w:rFonts w:hint="eastAsia" w:ascii="仿宋_GB2312" w:hAnsi="宋体" w:eastAsia="仿宋_GB2312" w:cs="仿宋_GB2312"/>
                <w:b/>
                <w:bCs/>
                <w:i w:val="0"/>
                <w:color w:val="000000"/>
                <w:kern w:val="0"/>
                <w:sz w:val="24"/>
                <w:szCs w:val="24"/>
                <w:u w:val="none"/>
                <w:lang w:val="en-US" w:eastAsia="zh-CN" w:bidi="ar"/>
              </w:rPr>
              <w:t>对象</w:t>
            </w:r>
          </w:p>
        </w:tc>
        <w:tc>
          <w:tcPr>
            <w:tcW w:w="60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napToGrid/>
              <w:spacing w:line="380" w:lineRule="exact"/>
              <w:jc w:val="center"/>
              <w:textAlignment w:val="center"/>
              <w:rPr>
                <w:rFonts w:hint="eastAsia" w:ascii="仿宋_GB2312" w:hAnsi="宋体" w:eastAsia="仿宋_GB2312" w:cs="仿宋_GB2312"/>
                <w:b/>
                <w:bCs/>
                <w:i w:val="0"/>
                <w:color w:val="000000"/>
                <w:sz w:val="24"/>
                <w:szCs w:val="24"/>
                <w:u w:val="none"/>
              </w:rPr>
            </w:pPr>
            <w:r>
              <w:rPr>
                <w:rFonts w:hint="eastAsia" w:ascii="仿宋_GB2312" w:hAnsi="宋体" w:eastAsia="仿宋_GB2312" w:cs="仿宋_GB2312"/>
                <w:b/>
                <w:bCs/>
                <w:i w:val="0"/>
                <w:color w:val="000000"/>
                <w:kern w:val="0"/>
                <w:sz w:val="24"/>
                <w:szCs w:val="24"/>
                <w:u w:val="none"/>
                <w:lang w:val="en-US" w:eastAsia="zh-CN" w:bidi="ar"/>
              </w:rPr>
              <w:t>抽查方式</w:t>
            </w:r>
          </w:p>
        </w:tc>
        <w:tc>
          <w:tcPr>
            <w:tcW w:w="31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napToGrid/>
              <w:spacing w:line="380" w:lineRule="exact"/>
              <w:jc w:val="center"/>
              <w:textAlignment w:val="center"/>
              <w:rPr>
                <w:rFonts w:hint="eastAsia" w:ascii="仿宋_GB2312" w:hAnsi="宋体" w:eastAsia="仿宋_GB2312" w:cs="仿宋_GB2312"/>
                <w:b/>
                <w:bCs/>
                <w:i w:val="0"/>
                <w:color w:val="000000"/>
                <w:kern w:val="0"/>
                <w:sz w:val="24"/>
                <w:szCs w:val="24"/>
                <w:u w:val="none"/>
                <w:lang w:val="en-US" w:eastAsia="zh-CN" w:bidi="ar"/>
              </w:rPr>
            </w:pPr>
            <w:r>
              <w:rPr>
                <w:rFonts w:hint="eastAsia" w:ascii="仿宋_GB2312" w:hAnsi="宋体" w:eastAsia="仿宋_GB2312" w:cs="仿宋_GB2312"/>
                <w:b/>
                <w:bCs/>
                <w:i w:val="0"/>
                <w:color w:val="000000"/>
                <w:kern w:val="0"/>
                <w:sz w:val="24"/>
                <w:szCs w:val="24"/>
                <w:u w:val="none"/>
                <w:lang w:val="en-US" w:eastAsia="zh-CN" w:bidi="ar"/>
              </w:rPr>
              <w:t>抽查</w:t>
            </w:r>
          </w:p>
          <w:p>
            <w:pPr>
              <w:keepNext w:val="0"/>
              <w:keepLines w:val="0"/>
              <w:pageBreakBefore w:val="0"/>
              <w:widowControl/>
              <w:suppressLineNumbers w:val="0"/>
              <w:kinsoku/>
              <w:wordWrap/>
              <w:overflowPunct/>
              <w:topLinePunct w:val="0"/>
              <w:autoSpaceDE/>
              <w:autoSpaceDN/>
              <w:bidi w:val="0"/>
              <w:snapToGrid/>
              <w:spacing w:line="380" w:lineRule="exact"/>
              <w:jc w:val="center"/>
              <w:textAlignment w:val="center"/>
              <w:rPr>
                <w:rFonts w:hint="eastAsia" w:ascii="仿宋_GB2312" w:hAnsi="宋体" w:eastAsia="仿宋_GB2312" w:cs="仿宋_GB2312"/>
                <w:b/>
                <w:bCs/>
                <w:i w:val="0"/>
                <w:color w:val="000000"/>
                <w:sz w:val="24"/>
                <w:szCs w:val="24"/>
                <w:u w:val="none"/>
              </w:rPr>
            </w:pPr>
            <w:r>
              <w:rPr>
                <w:rFonts w:hint="eastAsia" w:ascii="仿宋_GB2312" w:hAnsi="宋体" w:eastAsia="仿宋_GB2312" w:cs="仿宋_GB2312"/>
                <w:b/>
                <w:bCs/>
                <w:i w:val="0"/>
                <w:color w:val="000000"/>
                <w:kern w:val="0"/>
                <w:sz w:val="24"/>
                <w:szCs w:val="24"/>
                <w:u w:val="none"/>
                <w:lang w:val="en-US" w:eastAsia="zh-CN" w:bidi="ar"/>
              </w:rPr>
              <w:t>比例</w:t>
            </w:r>
          </w:p>
        </w:tc>
        <w:tc>
          <w:tcPr>
            <w:tcW w:w="42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napToGrid/>
              <w:spacing w:line="380" w:lineRule="exact"/>
              <w:jc w:val="center"/>
              <w:textAlignment w:val="center"/>
              <w:rPr>
                <w:rFonts w:hint="eastAsia" w:ascii="仿宋_GB2312" w:hAnsi="宋体" w:eastAsia="仿宋_GB2312" w:cs="仿宋_GB2312"/>
                <w:b/>
                <w:bCs/>
                <w:i w:val="0"/>
                <w:color w:val="000000"/>
                <w:kern w:val="0"/>
                <w:sz w:val="24"/>
                <w:szCs w:val="24"/>
                <w:u w:val="none"/>
                <w:lang w:val="en-US" w:eastAsia="zh-CN" w:bidi="ar"/>
              </w:rPr>
            </w:pPr>
            <w:r>
              <w:rPr>
                <w:rFonts w:hint="eastAsia" w:ascii="仿宋_GB2312" w:hAnsi="宋体" w:eastAsia="仿宋_GB2312" w:cs="仿宋_GB2312"/>
                <w:b/>
                <w:bCs/>
                <w:i w:val="0"/>
                <w:color w:val="000000"/>
                <w:kern w:val="0"/>
                <w:sz w:val="24"/>
                <w:szCs w:val="24"/>
                <w:u w:val="none"/>
                <w:lang w:val="en-US" w:eastAsia="zh-CN" w:bidi="ar"/>
              </w:rPr>
              <w:t>抽查</w:t>
            </w:r>
          </w:p>
          <w:p>
            <w:pPr>
              <w:keepNext w:val="0"/>
              <w:keepLines w:val="0"/>
              <w:pageBreakBefore w:val="0"/>
              <w:widowControl/>
              <w:suppressLineNumbers w:val="0"/>
              <w:kinsoku/>
              <w:wordWrap/>
              <w:overflowPunct/>
              <w:topLinePunct w:val="0"/>
              <w:autoSpaceDE/>
              <w:autoSpaceDN/>
              <w:bidi w:val="0"/>
              <w:snapToGrid/>
              <w:spacing w:line="380" w:lineRule="exact"/>
              <w:jc w:val="center"/>
              <w:textAlignment w:val="center"/>
              <w:rPr>
                <w:rFonts w:hint="eastAsia" w:ascii="仿宋_GB2312" w:hAnsi="宋体" w:eastAsia="仿宋_GB2312" w:cs="仿宋_GB2312"/>
                <w:b/>
                <w:bCs/>
                <w:i w:val="0"/>
                <w:color w:val="000000"/>
                <w:sz w:val="24"/>
                <w:szCs w:val="24"/>
                <w:u w:val="none"/>
              </w:rPr>
            </w:pPr>
            <w:r>
              <w:rPr>
                <w:rFonts w:hint="eastAsia" w:ascii="仿宋_GB2312" w:hAnsi="宋体" w:eastAsia="仿宋_GB2312" w:cs="仿宋_GB2312"/>
                <w:b/>
                <w:bCs/>
                <w:i w:val="0"/>
                <w:color w:val="000000"/>
                <w:kern w:val="0"/>
                <w:sz w:val="24"/>
                <w:szCs w:val="24"/>
                <w:u w:val="none"/>
                <w:lang w:val="en-US" w:eastAsia="zh-CN" w:bidi="ar"/>
              </w:rPr>
              <w:t>频次</w:t>
            </w:r>
          </w:p>
        </w:tc>
        <w:tc>
          <w:tcPr>
            <w:tcW w:w="1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napToGrid/>
              <w:spacing w:line="380" w:lineRule="exact"/>
              <w:jc w:val="center"/>
              <w:textAlignment w:val="center"/>
              <w:rPr>
                <w:rFonts w:hint="eastAsia" w:ascii="仿宋_GB2312" w:hAnsi="宋体" w:eastAsia="仿宋_GB2312" w:cs="仿宋_GB2312"/>
                <w:b/>
                <w:bCs/>
                <w:i w:val="0"/>
                <w:color w:val="000000"/>
                <w:sz w:val="24"/>
                <w:szCs w:val="24"/>
                <w:u w:val="none"/>
              </w:rPr>
            </w:pPr>
            <w:r>
              <w:rPr>
                <w:rFonts w:hint="eastAsia" w:ascii="仿宋_GB2312" w:hAnsi="宋体" w:eastAsia="仿宋_GB2312" w:cs="仿宋_GB2312"/>
                <w:b/>
                <w:bCs/>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4" w:hRule="atLeast"/>
        </w:trPr>
        <w:tc>
          <w:tcPr>
            <w:tcW w:w="14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napToGrid/>
              <w:spacing w:line="380" w:lineRule="exact"/>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w:t>
            </w:r>
          </w:p>
        </w:tc>
        <w:tc>
          <w:tcPr>
            <w:tcW w:w="38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napToGrid/>
              <w:spacing w:line="380" w:lineRule="exact"/>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人防防护设备生产质量和企业从业行为监督检查</w:t>
            </w:r>
          </w:p>
        </w:tc>
        <w:tc>
          <w:tcPr>
            <w:tcW w:w="53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napToGrid/>
              <w:spacing w:line="380" w:lineRule="exact"/>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《人民防空防护设备管理办法》（发展改革委令〔2024〕24号）第17条、第24条</w:t>
            </w:r>
          </w:p>
        </w:tc>
        <w:tc>
          <w:tcPr>
            <w:tcW w:w="166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napToGrid/>
              <w:spacing w:line="300" w:lineRule="exact"/>
              <w:jc w:val="left"/>
              <w:textAlignment w:val="auto"/>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①防护设备外形尺寸与配合尺寸是否符合要求；②防护设备外观质量、零部件是否符合要求，如门框表面观感：平整光滑、无锈蚀，油漆均匀、不起泡、不剥离、无流珠；零部件表面观感：零部件齐全、无损坏、无锈蚀；螺孔保护：涂油、封塞保护等；③防护设备标志、铭牌等是否按照国家和省有关规定设置，产品合格证、使用说明书等是否齐全；④防护设备能否正常启闭，防护密闭使用性能是否符合要求；⑤防护设备安装质量是否符合国家规定的标准；⑥防护设备物理检测、化学检测以及设备运行工况是否符合要求；⑦必要时进行破拆检验；⑧防护设备企业是否存在违反人民防空防护设备质量管理规定的其他行为和问题。</w:t>
            </w:r>
          </w:p>
          <w:p>
            <w:r>
              <w:rPr>
                <w:rFonts w:hint="eastAsia" w:ascii="仿宋_GB2312" w:hAnsi="宋体" w:eastAsia="仿宋_GB2312" w:cs="仿宋_GB2312"/>
                <w:b/>
                <w:bCs/>
                <w:i w:val="0"/>
                <w:color w:val="000000"/>
                <w:kern w:val="0"/>
                <w:sz w:val="24"/>
                <w:szCs w:val="24"/>
                <w:u w:val="none"/>
                <w:lang w:val="en-US" w:eastAsia="zh-CN" w:bidi="ar"/>
              </w:rPr>
              <w:t>注</w:t>
            </w:r>
            <w:r>
              <w:rPr>
                <w:rFonts w:hint="eastAsia" w:ascii="仿宋_GB2312" w:hAnsi="宋体" w:eastAsia="仿宋_GB2312" w:cs="仿宋_GB2312"/>
                <w:i w:val="0"/>
                <w:color w:val="000000"/>
                <w:kern w:val="0"/>
                <w:sz w:val="24"/>
                <w:szCs w:val="24"/>
                <w:u w:val="none"/>
                <w:lang w:val="en-US" w:eastAsia="zh-CN" w:bidi="ar"/>
              </w:rPr>
              <w:t>：对产品相关质量检验检测可委托具有检验检测资质的机构开展</w:t>
            </w:r>
          </w:p>
          <w:p>
            <w:pPr>
              <w:keepNext w:val="0"/>
              <w:keepLines w:val="0"/>
              <w:pageBreakBefore w:val="0"/>
              <w:widowControl/>
              <w:suppressLineNumbers w:val="0"/>
              <w:kinsoku/>
              <w:wordWrap/>
              <w:overflowPunct/>
              <w:topLinePunct w:val="0"/>
              <w:autoSpaceDE/>
              <w:autoSpaceDN/>
              <w:bidi w:val="0"/>
              <w:snapToGrid/>
              <w:spacing w:line="300" w:lineRule="exact"/>
              <w:jc w:val="left"/>
              <w:textAlignment w:val="auto"/>
              <w:rPr>
                <w:rFonts w:hint="eastAsia"/>
              </w:rPr>
            </w:pPr>
          </w:p>
        </w:tc>
        <w:tc>
          <w:tcPr>
            <w:tcW w:w="41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napToGrid/>
              <w:spacing w:line="380" w:lineRule="exact"/>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省国动办</w:t>
            </w:r>
          </w:p>
        </w:tc>
        <w:tc>
          <w:tcPr>
            <w:tcW w:w="30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napToGrid/>
              <w:spacing w:line="380" w:lineRule="exact"/>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防护设备企业及其产品</w:t>
            </w:r>
          </w:p>
        </w:tc>
        <w:tc>
          <w:tcPr>
            <w:tcW w:w="60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napToGrid/>
              <w:spacing w:line="380" w:lineRule="exact"/>
              <w:jc w:val="left"/>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1.检查对象随机从市场主体名录库中抽取；</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2.检查人员从检查人员名录库中随机选派。</w:t>
            </w:r>
          </w:p>
        </w:tc>
        <w:tc>
          <w:tcPr>
            <w:tcW w:w="31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napToGrid/>
              <w:spacing w:line="380" w:lineRule="exact"/>
              <w:jc w:val="left"/>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抽查比例原则上不低于名录库中市场主体的 5%</w:t>
            </w:r>
          </w:p>
        </w:tc>
        <w:tc>
          <w:tcPr>
            <w:tcW w:w="42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napToGrid/>
              <w:spacing w:line="380" w:lineRule="exact"/>
              <w:jc w:val="left"/>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根据抽查内容，每年安排2次检查</w:t>
            </w:r>
          </w:p>
        </w:tc>
        <w:tc>
          <w:tcPr>
            <w:tcW w:w="1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snapToGrid/>
              <w:spacing w:line="380" w:lineRule="exact"/>
              <w:jc w:val="center"/>
              <w:rPr>
                <w:rFonts w:hint="eastAsia" w:ascii="仿宋_GB2312" w:hAnsi="宋体" w:eastAsia="仿宋_GB2312" w:cs="仿宋_GB2312"/>
                <w:i w:val="0"/>
                <w:color w:val="000000"/>
                <w:sz w:val="24"/>
                <w:szCs w:val="24"/>
                <w:u w:val="none"/>
              </w:rPr>
            </w:pP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B3155E"/>
    <w:rsid w:val="58B315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First Indent 2"/>
    <w:basedOn w:val="3"/>
    <w:next w:val="1"/>
    <w:qFormat/>
    <w:uiPriority w:val="99"/>
    <w:pPr>
      <w:spacing w:after="120"/>
      <w:ind w:left="200" w:leftChars="200" w:firstLine="200" w:firstLineChars="200"/>
      <w:jc w:val="both"/>
    </w:pPr>
    <w:rPr>
      <w:rFonts w:ascii="Calibri" w:hAnsi="Calibri" w:cs="Calibri"/>
    </w:rPr>
  </w:style>
  <w:style w:type="paragraph" w:styleId="3">
    <w:name w:val="Body Text Indent"/>
    <w:basedOn w:val="1"/>
    <w:next w:val="1"/>
    <w:qFormat/>
    <w:uiPriority w:val="99"/>
    <w:pPr>
      <w:ind w:firstLine="585"/>
      <w:jc w:val="left"/>
    </w:pPr>
    <w:rPr>
      <w:rFonts w:ascii="仿宋_GB2312" w:hAnsi="Times New Roman" w:cs="仿宋_GB2312"/>
    </w:rPr>
  </w:style>
  <w:style w:type="paragraph" w:styleId="4">
    <w:name w:val="footer"/>
    <w:basedOn w:val="1"/>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2025-08-07T07:46:00Z</dcterms:created>
  <dc:creator>王惺</dc:creator>
  <cp:lastModifiedBy>王惺</cp:lastModifiedBy>
  <dcterms:modified xsi:type="dcterms:W3CDTF">2025-08-07T07:46:28Z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