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708"/>
        </w:tabs>
        <w:spacing w:line="1060" w:lineRule="exact"/>
        <w:ind w:right="-90" w:rightChars="-28"/>
        <w:jc w:val="distribute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方正小标宋简体" w:eastAsia="方正小标宋简体"/>
          <w:b/>
          <w:color w:val="FF0000"/>
          <w:spacing w:val="102"/>
          <w:w w:val="80"/>
          <w:sz w:val="84"/>
          <w:szCs w:val="84"/>
        </w:rPr>
        <w:t>福建省</w:t>
      </w:r>
      <w:r>
        <w:rPr>
          <w:rFonts w:hint="eastAsia" w:ascii="方正小标宋简体" w:eastAsia="方正小标宋简体"/>
          <w:b/>
          <w:color w:val="FF0000"/>
          <w:spacing w:val="102"/>
          <w:w w:val="80"/>
          <w:sz w:val="84"/>
          <w:szCs w:val="84"/>
          <w:lang w:eastAsia="zh-CN"/>
        </w:rPr>
        <w:t>工业</w:t>
      </w:r>
      <w:r>
        <w:rPr>
          <w:rFonts w:hint="eastAsia" w:ascii="方正小标宋简体" w:eastAsia="方正小标宋简体"/>
          <w:b/>
          <w:color w:val="FF0000"/>
          <w:spacing w:val="102"/>
          <w:w w:val="80"/>
          <w:sz w:val="84"/>
          <w:szCs w:val="84"/>
        </w:rPr>
        <w:t>和信息化</w:t>
      </w:r>
      <w:r>
        <w:rPr>
          <w:rFonts w:hint="eastAsia" w:ascii="方正小标宋简体" w:eastAsia="方正小标宋简体"/>
          <w:b/>
          <w:color w:val="FF0000"/>
          <w:spacing w:val="102"/>
          <w:w w:val="80"/>
          <w:sz w:val="84"/>
          <w:szCs w:val="84"/>
          <w:lang w:eastAsia="zh-CN"/>
        </w:rPr>
        <w:t>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华文中宋"/>
          <w:color w:val="FF0000"/>
          <w:spacing w:val="102"/>
          <w:sz w:val="76"/>
        </w:rPr>
      </w:pPr>
      <w:r>
        <w:rPr>
          <w:rFonts w:hint="eastAsia" w:eastAsia="华文中宋"/>
          <w:color w:val="FF0000"/>
          <w:spacing w:val="102"/>
          <w:sz w:val="7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-128905</wp:posOffset>
                </wp:positionH>
                <wp:positionV relativeFrom="paragraph">
                  <wp:posOffset>40005</wp:posOffset>
                </wp:positionV>
                <wp:extent cx="5821680" cy="0"/>
                <wp:effectExtent l="0" t="28575" r="7620" b="2857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168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15pt;margin-top:3.15pt;height:0pt;width:458.4pt;z-index:251659264;mso-width-relative:page;mso-height-relative:page;" filled="f" stroked="t" coordsize="21600,21600" o:gfxdata="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AVzHM7SAAAABwEAAA8AAAAAAAAAAQAgAAAA&#10;OAAAAGRycy9kb3ducmV2LnhtbFBLAQIUABQAAAAIAIdO4kDxm5af+wEAAOsDAAAOAAAAAAAAAAEA&#10;IAAAADcBAABkcnMvZTJvRG9jLnhtbFBLBQYAAAAABgAGAFkBAACkBQAAAAA=&#10;">
                <v:path arrowok="t"/>
                <v:fill on="f" focussize="0,0"/>
                <v:stroke weight="4.5pt" color="#FF0000" linestyle="thickThin"/>
                <v:imagedata o:title=""/>
                <o:lock v:ext="edit" grouping="f" rotation="f" text="f" aspectratio="f"/>
              </v:line>
            </w:pict>
          </mc:Fallback>
        </mc:AlternateContent>
      </w:r>
    </w:p>
    <w:p>
      <w:pPr>
        <w:keepNext w:val="0"/>
        <w:keepLines w:val="0"/>
        <w:widowControl/>
        <w:suppressLineNumbers w:val="0"/>
        <w:spacing w:line="400" w:lineRule="exact"/>
        <w:jc w:val="right"/>
        <w:rPr>
          <w:szCs w:val="32"/>
        </w:rPr>
      </w:pPr>
      <w:r>
        <w:rPr>
          <w:rFonts w:ascii="仿宋_GB2312" w:hAnsi="宋体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闽工信函信息〔202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3</w:t>
      </w:r>
      <w:r>
        <w:rPr>
          <w:rFonts w:ascii="仿宋_GB2312" w:hAnsi="宋体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〕</w:t>
      </w:r>
      <w:r>
        <w:rPr>
          <w:rFonts w:hint="eastAsia" w:ascii="仿宋_GB2312" w:hAnsi="宋体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74</w:t>
      </w:r>
      <w:r>
        <w:rPr>
          <w:rFonts w:ascii="仿宋_GB2312" w:hAnsi="宋体" w:eastAsia="仿宋_GB2312" w:cs="仿宋_GB2312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号</w:t>
      </w:r>
    </w:p>
    <w:p>
      <w:pPr>
        <w:widowControl/>
        <w:spacing w:line="579" w:lineRule="exact"/>
        <w:jc w:val="right"/>
        <w:rPr>
          <w:rFonts w:hint="eastAsia" w:ascii="方正小标宋简体" w:hAnsi="方正小标宋简体" w:eastAsia="方正小标宋简体" w:cs="方正小标宋简体"/>
          <w:w w:val="98"/>
          <w:sz w:val="32"/>
          <w:szCs w:val="32"/>
        </w:rPr>
      </w:pPr>
    </w:p>
    <w:p>
      <w:pPr>
        <w:widowControl/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w w:val="9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w w:val="98"/>
          <w:sz w:val="44"/>
          <w:szCs w:val="44"/>
        </w:rPr>
        <w:t>福建省工业和信息化厅关于开展202</w:t>
      </w:r>
      <w:r>
        <w:rPr>
          <w:rFonts w:hint="eastAsia" w:ascii="方正小标宋简体" w:hAnsi="方正小标宋简体" w:eastAsia="方正小标宋简体" w:cs="方正小标宋简体"/>
          <w:w w:val="98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w w:val="98"/>
          <w:sz w:val="44"/>
          <w:szCs w:val="44"/>
        </w:rPr>
        <w:t>年</w:t>
      </w:r>
    </w:p>
    <w:p>
      <w:pPr>
        <w:widowControl/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w w:val="9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98"/>
          <w:sz w:val="44"/>
          <w:szCs w:val="44"/>
        </w:rPr>
        <w:t>新一代信息技术与制造业融合发展</w:t>
      </w:r>
    </w:p>
    <w:p>
      <w:pPr>
        <w:widowControl/>
        <w:spacing w:line="579" w:lineRule="exact"/>
        <w:jc w:val="center"/>
        <w:rPr>
          <w:rFonts w:ascii="仿宋" w:hAnsi="仿宋" w:eastAsia="仿宋" w:cs="仿宋"/>
          <w:color w:val="000000"/>
          <w:kern w:val="0"/>
          <w:sz w:val="31"/>
          <w:szCs w:val="31"/>
        </w:rPr>
      </w:pPr>
      <w:r>
        <w:rPr>
          <w:rFonts w:hint="eastAsia" w:ascii="方正小标宋简体" w:hAnsi="方正小标宋简体" w:eastAsia="方正小标宋简体" w:cs="方正小标宋简体"/>
          <w:w w:val="98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w w:val="98"/>
          <w:sz w:val="44"/>
          <w:szCs w:val="44"/>
          <w:lang w:eastAsia="zh-CN"/>
        </w:rPr>
        <w:t>申报</w:t>
      </w:r>
      <w:r>
        <w:rPr>
          <w:rFonts w:hint="eastAsia" w:ascii="方正小标宋简体" w:hAnsi="方正小标宋简体" w:eastAsia="方正小标宋简体" w:cs="方正小标宋简体"/>
          <w:w w:val="98"/>
          <w:sz w:val="44"/>
          <w:szCs w:val="44"/>
        </w:rPr>
        <w:t>工作的通知</w:t>
      </w:r>
      <w:bookmarkEnd w:id="0"/>
    </w:p>
    <w:p>
      <w:pPr>
        <w:widowControl/>
        <w:spacing w:afterLines="0" w:line="600" w:lineRule="exact"/>
        <w:jc w:val="left"/>
        <w:rPr>
          <w:rFonts w:ascii="仿宋" w:hAnsi="仿宋" w:eastAsia="仿宋" w:cs="仿宋"/>
          <w:color w:val="000000"/>
          <w:kern w:val="0"/>
          <w:sz w:val="31"/>
          <w:szCs w:val="31"/>
        </w:rPr>
      </w:pPr>
    </w:p>
    <w:p>
      <w:pPr>
        <w:spacing w:afterLines="0"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各设区市工信局、平潭综合实验区经发局：</w:t>
      </w:r>
    </w:p>
    <w:p>
      <w:pPr>
        <w:widowControl/>
        <w:spacing w:afterLines="0"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为深入贯彻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落实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省委、省政府工作部署，深化新一代信息技术与制造业融合发展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，依据《福建省省级新一代信息技术与制造业融合发展项目管理办法》，现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开展202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年新一代信息技术与制造业融合发展项目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申报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工作。有关事项通知如下：</w:t>
      </w:r>
    </w:p>
    <w:p>
      <w:pPr>
        <w:spacing w:afterLines="0" w:line="600" w:lineRule="exact"/>
        <w:ind w:firstLine="640" w:firstLineChars="200"/>
        <w:rPr>
          <w:rFonts w:ascii="仿宋_GB2312" w:hAnsi="仿宋_GB2312" w:eastAsia="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一、申报范围</w:t>
      </w:r>
    </w:p>
    <w:p>
      <w:pPr>
        <w:widowControl w:val="0"/>
        <w:spacing w:afterLines="0" w:line="600" w:lineRule="exact"/>
        <w:ind w:firstLine="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sectPr>
          <w:footerReference r:id="rId3" w:type="default"/>
          <w:pgSz w:w="11906" w:h="16838"/>
          <w:pgMar w:top="1531" w:right="1474" w:bottom="1531" w:left="1474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eastAsia="华文中宋"/>
          <w:color w:val="FF0000"/>
          <w:spacing w:val="102"/>
          <w:sz w:val="7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3604260</wp:posOffset>
                </wp:positionV>
                <wp:extent cx="5821680" cy="0"/>
                <wp:effectExtent l="0" t="28575" r="7620" b="285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1680" cy="0"/>
                        </a:xfrm>
                        <a:prstGeom prst="line">
                          <a:avLst/>
                        </a:prstGeom>
                        <a:ln w="57150" cap="flat" cmpd="thinThick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.7pt;margin-top:283.8pt;height:0pt;width:458.4pt;z-index:251660288;mso-width-relative:page;mso-height-relative:page;" filled="f" stroked="t" coordsize="21600,21600" o:gfxdata="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FgAAAGRycy9QSwECFAAUAAAACACHTuJArkUtrtcAAAALAQAADwAAAAAAAAAB&#10;ACAAAAA4AAAAZHJzL2Rvd25yZXYueG1sUEsBAhQAFAAAAAgAh07iQGq/JSP7AQAA6wMAAA4AAAAA&#10;AAAAAQAgAAAAPAEAAGRycy9lMm9Eb2MueG1sUEsFBgAAAAAGAAYAWQEAAKkFAAAAAA==&#10;">
                <v:path arrowok="t"/>
                <v:fill on="f" focussize="0,0"/>
                <v:stroke weight="4.5pt" color="#FF0000" linestyle="thinThi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 xml:space="preserve">    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方向一：工业互联网示范平台。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包括跨行业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、跨领域综合型平台，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重点行业、重点区域特色型平台和面向特定技术领域的专业型平台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总体具备大范围、深层次的工业数据采集、异构协议转换、边缘计算、数据汇聚及分析交互等能力；开发部署一定数量的云化工业软件、工业机理模型、微服务组件或工业APP；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实施多个典型应用场景，</w:t>
      </w:r>
      <w:r>
        <w:rPr>
          <w:rFonts w:hint="eastAsia" w:ascii="仿宋_GB2312" w:hAnsi="仿宋_GB2312" w:eastAsia="仿宋_GB2312" w:cs="仿宋_GB2312"/>
          <w:sz w:val="32"/>
          <w:szCs w:val="32"/>
        </w:rPr>
        <w:t>形成生产管理、工艺流程优化、设备健康管理、产品质量管控、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安全生产、</w:t>
      </w:r>
      <w:r>
        <w:rPr>
          <w:rFonts w:hint="eastAsia" w:ascii="仿宋_GB2312" w:hAnsi="仿宋_GB2312" w:eastAsia="仿宋_GB2312" w:cs="仿宋_GB2312"/>
          <w:sz w:val="32"/>
          <w:szCs w:val="32"/>
        </w:rPr>
        <w:t>能源管控、远程服务、供应链管理、产融合作等工业互联网平台解决方案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部署安全防护功能模块或组件，确保接入安全、设备安全、应用安全和数据安全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</w:p>
    <w:p>
      <w:pPr>
        <w:widowControl w:val="0"/>
        <w:spacing w:afterLines="0" w:line="600" w:lineRule="exact"/>
        <w:ind w:firstLine="0" w:firstLineChars="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在平台边缘计算或人工智能应用中，具备关键零部件的安全可靠能力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连接服务企业用户达到100家以上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或连接服务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供应链</w:t>
      </w:r>
      <w:r>
        <w:rPr>
          <w:rFonts w:hint="eastAsia" w:ascii="仿宋_GB2312" w:hAnsi="仿宋_GB2312" w:eastAsia="仿宋_GB2312" w:cs="仿宋_GB2312"/>
          <w:sz w:val="32"/>
          <w:szCs w:val="32"/>
        </w:rPr>
        <w:t>产品/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工业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设备10000套以上。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beforeLines="0" w:afterLines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方向二：平台赋能中小企业数字化转型。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支持省级以上工业互联网示范平台（含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当年评选的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）持续赋能中小企业数字化转型。</w:t>
      </w:r>
    </w:p>
    <w:p>
      <w:pPr>
        <w:widowControl/>
        <w:numPr>
          <w:ilvl w:val="0"/>
          <w:numId w:val="0"/>
        </w:numPr>
        <w:wordWrap/>
        <w:adjustRightInd/>
        <w:snapToGrid/>
        <w:spacing w:beforeLines="0" w:afterLines="0" w:line="600" w:lineRule="exact"/>
        <w:ind w:left="0" w:leftChars="0" w:firstLine="642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方向三：标杆企业。</w:t>
      </w:r>
      <w:r>
        <w:rPr>
          <w:rFonts w:hint="eastAsia" w:ascii="仿宋_GB2312" w:hAnsi="仿宋_GB2312" w:eastAsia="仿宋_GB2312" w:cs="仿宋_GB2312"/>
          <w:sz w:val="32"/>
          <w:szCs w:val="32"/>
        </w:rPr>
        <w:t>深化以下一代信息网络产品、电子核心产品、新兴软件和新型信息技术服务、互联网与云计算、大数据服务、人工智能、区块链等为主导的新一代信息技术与制造业融合发展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平台化设计、智能化制造、数字化管理、个性化定制、网络化协同、服务化延伸等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新模式新业态及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5G全连接工厂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wordWrap/>
        <w:adjustRightInd/>
        <w:snapToGrid/>
        <w:spacing w:line="600" w:lineRule="exact"/>
        <w:ind w:firstLine="643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1.平台化设计。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以高水平高效率的轻量化设计、并行设计、敏捷设计、交互设计和基于模型的设计等路径，着力破解传统设计方式中存在的单线程、慢反馈、低时效、长周期、高成本、设计与生产装配脱节、协同修订困难等问题。</w:t>
      </w:r>
    </w:p>
    <w:p>
      <w:pPr>
        <w:wordWrap/>
        <w:adjustRightInd/>
        <w:snapToGrid/>
        <w:spacing w:line="600" w:lineRule="exact"/>
        <w:ind w:firstLine="643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智能化制造</w:t>
      </w:r>
      <w:r>
        <w:rPr>
          <w:rFonts w:hint="eastAsia" w:ascii="仿宋_GB2312" w:hAnsi="仿宋_GB2312" w:eastAsia="仿宋_GB2312" w:cs="仿宋_GB2312"/>
          <w:sz w:val="32"/>
          <w:szCs w:val="32"/>
        </w:rPr>
        <w:t>。加大智能硬件和控制系统投入，推进工业大数据、人工智能技术应用，加速生产制造全过程数据连接，优化订单、物料、生产执行、检测、仓储等环节决策能力，提升生产效率、品质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widowControl w:val="0"/>
        <w:wordWrap/>
        <w:adjustRightInd/>
        <w:snapToGrid/>
        <w:spacing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数字化管理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。打通设计、生产、销售、消费等核心数据链，发展数字孪生技术，基于数据优化，升级企业经营管理新模式，提升市场预测、客户需求分析和精益制造能力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widowControl w:val="0"/>
        <w:wordWrap/>
        <w:adjustRightInd/>
        <w:snapToGrid/>
        <w:spacing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个性化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定制</w:t>
      </w:r>
      <w:r>
        <w:rPr>
          <w:rFonts w:hint="eastAsia" w:ascii="仿宋_GB2312" w:hAnsi="仿宋_GB2312" w:eastAsia="仿宋_GB2312" w:cs="仿宋_GB2312"/>
          <w:sz w:val="32"/>
          <w:szCs w:val="32"/>
        </w:rPr>
        <w:t>。运用数据分析等多种方式合理挖掘、充分满足用户个性化需求，增强用户参与度和线上线下协同，打造柔性</w:t>
      </w:r>
    </w:p>
    <w:p>
      <w:pPr>
        <w:widowControl w:val="0"/>
        <w:wordWrap/>
        <w:adjustRightInd/>
        <w:snapToGrid/>
        <w:spacing w:line="60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化</w:t>
      </w:r>
      <w:r>
        <w:rPr>
          <w:rFonts w:hint="eastAsia" w:ascii="仿宋_GB2312" w:hAnsi="仿宋_GB2312" w:eastAsia="仿宋_GB2312" w:cs="仿宋_GB2312"/>
          <w:sz w:val="32"/>
          <w:szCs w:val="32"/>
        </w:rPr>
        <w:t>生产体系，实现订单排产高效匹配、供需精准对接，推动以客</w:t>
      </w:r>
    </w:p>
    <w:p>
      <w:pPr>
        <w:widowControl w:val="0"/>
        <w:wordWrap/>
        <w:adjustRightInd/>
        <w:snapToGrid/>
        <w:spacing w:line="60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户为中心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的生产方式</w:t>
      </w:r>
      <w:r>
        <w:rPr>
          <w:rFonts w:hint="eastAsia" w:ascii="仿宋_GB2312" w:hAnsi="仿宋_GB2312" w:eastAsia="仿宋_GB2312" w:cs="仿宋_GB2312"/>
          <w:sz w:val="32"/>
          <w:szCs w:val="32"/>
        </w:rPr>
        <w:t>变革。</w:t>
      </w:r>
    </w:p>
    <w:p>
      <w:pPr>
        <w:widowControl w:val="0"/>
        <w:tabs>
          <w:tab w:val="left" w:pos="672"/>
        </w:tabs>
        <w:wordWrap/>
        <w:adjustRightInd/>
        <w:snapToGrid/>
        <w:spacing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5.网络化协同。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加强供应链上下游企业和合作伙伴共享客户、订单、原材料、物流、仓储、产能等信息，促进网络化协同设计、协同生产和协同服务。</w:t>
      </w:r>
    </w:p>
    <w:p>
      <w:pPr>
        <w:widowControl w:val="0"/>
        <w:wordWrap/>
        <w:adjustRightInd/>
        <w:snapToGrid/>
        <w:spacing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服务化延伸</w:t>
      </w:r>
      <w:r>
        <w:rPr>
          <w:rFonts w:hint="eastAsia" w:ascii="仿宋_GB2312" w:hAnsi="仿宋_GB2312" w:eastAsia="仿宋_GB2312" w:cs="仿宋_GB2312"/>
          <w:sz w:val="32"/>
          <w:szCs w:val="32"/>
        </w:rPr>
        <w:t>。基于人工智能、大数据等技术应用，开展研发设计、设备状态预警和故障诊断、设备融资租赁、产品远程装配和运维、区块链溯源、客户管理、产品全生命周期管理、检验检测认证、节能环保、共享制造、供应链管理、生产性金融、总集成总承包等服务化新模式，打造“平台+产品+服务”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业</w:t>
      </w:r>
      <w:r>
        <w:rPr>
          <w:rFonts w:hint="eastAsia" w:ascii="仿宋_GB2312" w:hAnsi="仿宋_GB2312" w:eastAsia="仿宋_GB2312" w:cs="仿宋_GB2312"/>
          <w:sz w:val="32"/>
          <w:szCs w:val="32"/>
        </w:rPr>
        <w:t>态。</w:t>
      </w:r>
    </w:p>
    <w:p>
      <w:pPr>
        <w:widowControl w:val="0"/>
        <w:wordWrap/>
        <w:adjustRightInd/>
        <w:snapToGrid/>
        <w:spacing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7.5G全连接工厂。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《工业和信息化部办公厅关于印发5G全连接工厂建设指南的通知》（工信厅信管〔2022〕23号）要求，利用以5G为代表的新一代信息技术集成，打造新型工业互联网基础设施，形成生产单元广泛连接、信息（IT）运营（OT）深度融合、数据要素充分利用、创新应用高效赋能的先进工厂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before="0" w:beforeLines="0" w:afterLines="0" w:line="60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 xml:space="preserve">    方向四：标识解析。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工业互联网标识解析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二级节点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建设运营单位实施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标识解析集成创新，开展产品追溯、供应链管理、设备健康管理等应用，服务工业企业上标识、用标识。</w:t>
      </w:r>
    </w:p>
    <w:p>
      <w:pPr>
        <w:numPr>
          <w:ilvl w:val="0"/>
          <w:numId w:val="0"/>
        </w:numPr>
        <w:wordWrap/>
        <w:adjustRightInd/>
        <w:snapToGrid/>
        <w:spacing w:beforeLines="0" w:afterLines="0"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  <w:lang w:val="en-US" w:eastAsia="zh-CN"/>
        </w:rPr>
        <w:t>二、申报条件</w:t>
      </w:r>
    </w:p>
    <w:p>
      <w:pPr>
        <w:wordWrap/>
        <w:adjustRightInd/>
        <w:snapToGrid/>
        <w:spacing w:beforeLines="0" w:afterLines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申报主体应当在辖区内生产经营，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具有独立法人资格，运营和财务状况良好，近三年无涉黑涉恶违法行为，未被列入企业经营异常名录或失信企业名单。</w:t>
      </w:r>
    </w:p>
    <w:p>
      <w:pPr>
        <w:wordWrap/>
        <w:adjustRightInd/>
        <w:snapToGrid/>
        <w:spacing w:beforeLines="0" w:afterLines="0"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（一）工业互联网平台</w:t>
      </w:r>
    </w:p>
    <w:p>
      <w:pPr>
        <w:wordWrap/>
        <w:adjustRightInd/>
        <w:snapToGrid/>
        <w:spacing w:beforeLines="0" w:afterLines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申报主体包括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业企业、信息技术企业、互联网企业等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，上一年度营业收入不少于3000万元。</w:t>
      </w:r>
    </w:p>
    <w:p>
      <w:pPr>
        <w:numPr>
          <w:ilvl w:val="0"/>
          <w:numId w:val="0"/>
        </w:numPr>
        <w:wordWrap/>
        <w:adjustRightInd/>
        <w:snapToGrid/>
        <w:spacing w:beforeLines="0" w:afterLines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1.创新性：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平台具备相应的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基础技术能力、资源管理能力、应用服务能力、投入产出能力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应用服务效果。开展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新一代信息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技术应用，具备工业大数据处理、工业机理模型和微服务开发部署、工业APP创新能力，拥有自主专利权或软件著作权；实施多个典型应用场景，形成生产管理、设备健康管理、产品质量管控等解决方案；部署数据安全防护功能模块或组件。</w:t>
      </w:r>
    </w:p>
    <w:p>
      <w:pPr>
        <w:widowControl w:val="0"/>
        <w:wordWrap/>
        <w:adjustRightInd/>
        <w:snapToGrid/>
        <w:spacing w:beforeLines="0" w:afterLines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2.有效性：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省级示范平台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连接服务企业超过100家，或连接服务产品、设备1万套（件）以上。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支持省级以上平台持续赋能中小企业数字化转型，对年度新增连接和有效服务企业数达到100家（含）以上的予以分档支持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wordWrap/>
        <w:adjustRightInd/>
        <w:snapToGrid/>
        <w:spacing w:beforeLines="0" w:afterLines="0" w:line="600" w:lineRule="exact"/>
        <w:ind w:firstLine="642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3.示范性：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在特定行业、特定领域形成成熟的运营服务模式，平台企业自身具备较强的成长潜力，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较强的借鉴价值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wordWrap/>
        <w:adjustRightInd/>
        <w:snapToGrid/>
        <w:spacing w:beforeLines="0" w:afterLines="0"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（二）标杆企业</w:t>
      </w:r>
    </w:p>
    <w:p>
      <w:pPr>
        <w:wordWrap/>
        <w:adjustRightInd/>
        <w:snapToGrid/>
        <w:spacing w:beforeLines="0" w:afterLines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申报主体为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业企业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，上一年度营业收入不少于1亿元。</w:t>
      </w:r>
    </w:p>
    <w:p>
      <w:pPr>
        <w:wordWrap/>
        <w:adjustRightInd/>
        <w:snapToGrid/>
        <w:spacing w:beforeLines="0" w:afterLines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1.创新性：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融合新一代信息技术创新应用，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在平台化设计、智能化制造、数字化管理、个性化定制、网络化协同、服务化延伸和5G+工业互联网等方面具有比较先进的创新应用内容。5G全连接工厂须满足5个以上关键环节（研发设计、生产运行、检测监测、仓储物流、运营管理）的场景应用。</w:t>
      </w:r>
    </w:p>
    <w:p>
      <w:pPr>
        <w:widowControl w:val="0"/>
        <w:wordWrap/>
        <w:autoSpaceDN w:val="0"/>
        <w:adjustRightInd/>
        <w:snapToGrid/>
        <w:spacing w:beforeLines="0" w:afterLines="0"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2.有效性：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lang w:val="en-US" w:eastAsia="zh-CN" w:bidi="ar-SA"/>
        </w:rPr>
        <w:t>与新技术应用前相比，用户在以下方面形成至少一项比较明显的成效，包括生产效率提高、运营成本降低、产品研制周期缩短、产品不良率降低、能源利用率提高等。</w:t>
      </w:r>
    </w:p>
    <w:p>
      <w:pPr>
        <w:wordWrap/>
        <w:adjustRightInd/>
        <w:snapToGrid/>
        <w:spacing w:beforeLines="0" w:afterLines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3.示范性：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已经建成，具备比较成熟的实践应用场景，取得较好的实际效果，投入产出比合理，对行业具有较好的借鉴、复制和推广价值。</w:t>
      </w:r>
    </w:p>
    <w:p>
      <w:pPr>
        <w:spacing w:afterLines="0" w:line="600" w:lineRule="exact"/>
        <w:ind w:firstLine="642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4.安全性。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eastAsia="zh-CN"/>
        </w:rPr>
        <w:t>申报主体应对照工业和信息化部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工业领域网络安全和数据安全等政策标准，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建立落实本行业类别级别相适应的工业互联网安全管理制度，具备较强的安全防护能力，项目建设应用的平台、设备、软件、控制系统等应符合基本的安全防护要求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。</w:t>
      </w:r>
    </w:p>
    <w:p>
      <w:pPr>
        <w:numPr>
          <w:ilvl w:val="0"/>
          <w:numId w:val="1"/>
        </w:numPr>
        <w:wordWrap/>
        <w:adjustRightInd/>
        <w:snapToGrid/>
        <w:spacing w:beforeLines="0" w:afterLines="0"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标识解析</w:t>
      </w:r>
    </w:p>
    <w:p>
      <w:pPr>
        <w:numPr>
          <w:ilvl w:val="0"/>
          <w:numId w:val="0"/>
        </w:numPr>
        <w:wordWrap/>
        <w:adjustRightInd/>
        <w:snapToGrid/>
        <w:spacing w:beforeLines="0" w:afterLines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申报主体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为辖区内标识解析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建设运营单位，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上一年度营业收入不少于3000万元。</w:t>
      </w:r>
    </w:p>
    <w:p>
      <w:pPr>
        <w:numPr>
          <w:ilvl w:val="0"/>
          <w:numId w:val="0"/>
        </w:numPr>
        <w:wordWrap/>
        <w:adjustRightInd/>
        <w:snapToGrid/>
        <w:spacing w:beforeLines="0" w:afterLines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1.创新性：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标识解析应当支持数据智能关联，在相关行业开展设备运维管理、生产管控、供应链管理、产业链协同、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产品追溯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等创新应用，具备业务串联集成增值服务能力。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before="0" w:beforeLines="0" w:afterLines="0" w:line="600" w:lineRule="exact"/>
        <w:ind w:left="0" w:leftChars="0" w:right="0"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2.有效性：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二级节点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注册工业企业数应当超300家，标识注册量超3000万，解析量超1亿次。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lang w:eastAsia="zh-CN"/>
        </w:rPr>
        <w:t>具备工业企业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成熟服务案例。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beforeLines="0" w:afterLines="0"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olor w:val="auto"/>
          <w:sz w:val="32"/>
          <w:szCs w:val="32"/>
          <w:highlight w:val="none"/>
          <w:u w:val="none"/>
          <w:lang w:val="en-US" w:eastAsia="zh-CN"/>
        </w:rPr>
        <w:t>3.示范性：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标识应用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解决行业存在的痛点难点，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应用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模式能够复制推广到相关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行业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领域，有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较强的借鉴价值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。</w:t>
      </w:r>
    </w:p>
    <w:p>
      <w:pPr>
        <w:spacing w:afterLines="0"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三、报送方式</w:t>
      </w:r>
    </w:p>
    <w:p>
      <w:pPr>
        <w:spacing w:afterLines="0"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（一）申报单位应当按照属地原则，填写《福建省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省级</w:t>
      </w:r>
      <w:r>
        <w:rPr>
          <w:rFonts w:hint="eastAsia" w:ascii="仿宋_GB2312" w:eastAsia="仿宋_GB2312" w:cs="仿宋_GB2312"/>
          <w:sz w:val="32"/>
          <w:szCs w:val="32"/>
        </w:rPr>
        <w:t>新一代信息技术与制造业融合发展项目申报书》（见附件1），同时将填报的纸质材料盖章版报所在地工信部门。省属企业请向所在地设区市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或平潭综合实验区</w:t>
      </w:r>
      <w:r>
        <w:rPr>
          <w:rFonts w:hint="eastAsia" w:ascii="仿宋_GB2312" w:eastAsia="仿宋_GB2312" w:cs="仿宋_GB2312"/>
          <w:sz w:val="32"/>
          <w:szCs w:val="32"/>
        </w:rPr>
        <w:t>工信部门申报。</w:t>
      </w:r>
    </w:p>
    <w:p>
      <w:pPr>
        <w:spacing w:afterLines="0" w:line="600" w:lineRule="exact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（二）各地工信部门应当对企业申报材料进行初核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并择优出具推荐意见</w:t>
      </w:r>
      <w:r>
        <w:rPr>
          <w:rFonts w:hint="eastAsia" w:ascii="仿宋_GB2312" w:eastAsia="仿宋_GB2312" w:cs="仿宋_GB2312"/>
          <w:sz w:val="32"/>
          <w:szCs w:val="32"/>
        </w:rPr>
        <w:t>（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其中标杆企业类项目各地推荐数量：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福州、厦门、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泉州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各20个，其余设区市各10个,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平潭综合实验区自行确定</w:t>
      </w:r>
      <w:r>
        <w:rPr>
          <w:rFonts w:hint="eastAsia" w:ascii="仿宋_GB2312" w:eastAsia="仿宋_GB2312" w:cs="仿宋_GB2312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sz w:val="32"/>
          <w:szCs w:val="32"/>
        </w:rPr>
        <w:t>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日前将项目推荐汇总表（加盖推荐单位公章，见附件2）、项目申报书各一式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两</w:t>
      </w:r>
      <w:r>
        <w:rPr>
          <w:rFonts w:hint="eastAsia" w:ascii="仿宋_GB2312" w:hAnsi="仿宋_GB2312" w:eastAsia="仿宋_GB2312" w:cs="仿宋_GB2312"/>
          <w:sz w:val="32"/>
          <w:szCs w:val="32"/>
        </w:rPr>
        <w:t>份（含书面和电子版）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随函</w:t>
      </w:r>
      <w:r>
        <w:rPr>
          <w:rFonts w:hint="eastAsia" w:ascii="仿宋_GB2312" w:hAnsi="仿宋_GB2312" w:eastAsia="仿宋_GB2312" w:cs="仿宋_GB2312"/>
          <w:sz w:val="32"/>
          <w:szCs w:val="32"/>
        </w:rPr>
        <w:t>报送省工信厅信息化推进处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已经获评省级工业互联网应用标杆企业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</w:rPr>
        <w:t>新一代信息技术与制造业融合发展新模式新业态标杆企业的，如无实质性创新应用内容，一般不再重复推荐。</w:t>
      </w:r>
    </w:p>
    <w:p>
      <w:pPr>
        <w:spacing w:afterLines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（三）省工信厅组织对申报项目进行评审，遴选符合要求的项目开展试点示范。</w:t>
      </w:r>
    </w:p>
    <w:p>
      <w:pPr>
        <w:spacing w:afterLines="0"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各地工信部门要持续培育储备优质项目，省工信厅将适时再组织遴选示范。</w:t>
      </w:r>
    </w:p>
    <w:p>
      <w:pPr>
        <w:pStyle w:val="2"/>
        <w:spacing w:after="0" w:afterLines="0" w:line="60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四、扶持措施</w:t>
      </w:r>
    </w:p>
    <w:p>
      <w:pPr>
        <w:widowControl w:val="0"/>
        <w:spacing w:afterLines="0"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经遴选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认定</w:t>
      </w:r>
      <w:r>
        <w:rPr>
          <w:rFonts w:hint="eastAsia" w:ascii="仿宋_GB2312" w:eastAsia="仿宋_GB2312" w:cs="仿宋_GB2312"/>
          <w:sz w:val="32"/>
          <w:szCs w:val="32"/>
        </w:rPr>
        <w:t>的平台、标杆企业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、标识解析项目</w:t>
      </w:r>
      <w:r>
        <w:rPr>
          <w:rFonts w:hint="eastAsia" w:ascii="仿宋_GB2312" w:eastAsia="仿宋_GB2312" w:cs="仿宋_GB2312"/>
          <w:sz w:val="32"/>
          <w:szCs w:val="32"/>
        </w:rPr>
        <w:t>，由省工业和信息化发展专项资金给予一定奖励；优先推荐申报国家工业互联网创新发展工程等项目。</w:t>
      </w:r>
    </w:p>
    <w:p>
      <w:pPr>
        <w:spacing w:afterLines="0" w:line="600" w:lineRule="exact"/>
        <w:ind w:firstLine="640" w:firstLineChars="200"/>
        <w:rPr>
          <w:rFonts w:hint="default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孙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哲</w:t>
      </w:r>
      <w:r>
        <w:rPr>
          <w:rFonts w:hint="eastAsia" w:ascii="仿宋_GB2312" w:eastAsia="仿宋_GB2312" w:cs="仿宋_GB2312"/>
          <w:sz w:val="32"/>
          <w:szCs w:val="32"/>
        </w:rPr>
        <w:t xml:space="preserve">  0591-8743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0181</w:t>
      </w:r>
    </w:p>
    <w:p>
      <w:pPr>
        <w:spacing w:afterLines="0" w:line="600" w:lineRule="exact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邮  箱：</w:t>
      </w:r>
      <w:r>
        <w:rPr>
          <w:rFonts w:hint="eastAsia" w:asci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eastAsia="仿宋_GB2312" w:cs="仿宋_GB2312"/>
          <w:sz w:val="32"/>
          <w:szCs w:val="32"/>
        </w:rPr>
        <w:instrText xml:space="preserve"> HYPERLINK "mailto:zhangweixiu@fjetc.gov.cn" </w:instrText>
      </w:r>
      <w:r>
        <w:rPr>
          <w:rFonts w:hint="eastAsia" w:asci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eastAsia="仿宋_GB2312" w:cs="仿宋_GB2312"/>
          <w:sz w:val="32"/>
          <w:szCs w:val="32"/>
        </w:rPr>
        <w:t>fjsgxtxxh@gxt.fujian</w:t>
      </w:r>
      <w:r>
        <w:rPr>
          <w:rFonts w:hint="eastAsia" w:asci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eastAsia="仿宋_GB2312" w:cs="仿宋_GB2312"/>
          <w:sz w:val="32"/>
          <w:szCs w:val="32"/>
        </w:rPr>
        <w:t>.gov.cn</w:t>
      </w:r>
    </w:p>
    <w:p>
      <w:pPr>
        <w:spacing w:afterLines="0" w:line="600" w:lineRule="exact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地  址：福州市华林路76号省政府大院8号楼302室</w:t>
      </w:r>
    </w:p>
    <w:p>
      <w:pPr>
        <w:spacing w:afterLines="0" w:line="600" w:lineRule="exact"/>
        <w:rPr>
          <w:rFonts w:ascii="仿宋_GB2312" w:hAnsi="仿宋_GB2312" w:eastAsia="仿宋_GB2312"/>
          <w:sz w:val="32"/>
          <w:szCs w:val="32"/>
        </w:rPr>
      </w:pPr>
    </w:p>
    <w:p>
      <w:pPr>
        <w:spacing w:afterLines="0" w:line="600" w:lineRule="exact"/>
        <w:ind w:left="1920" w:leftChars="200" w:hanging="1280" w:hangingChars="400"/>
        <w:rPr>
          <w:rFonts w:hint="eastAsia" w:ascii="仿宋_GB2312" w:eastAsia="仿宋_GB2312" w:cs="仿宋_GB2312"/>
          <w:w w:val="96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附件：</w:t>
      </w:r>
      <w:r>
        <w:rPr>
          <w:rFonts w:ascii="仿宋_GB2312" w:eastAsia="仿宋_GB2312" w:cs="仿宋_GB2312"/>
          <w:sz w:val="32"/>
          <w:szCs w:val="32"/>
        </w:rPr>
        <w:t>1.</w:t>
      </w:r>
      <w:r>
        <w:rPr>
          <w:rFonts w:hint="eastAsia" w:ascii="仿宋_GB2312" w:eastAsia="仿宋_GB2312" w:cs="仿宋_GB2312"/>
          <w:w w:val="96"/>
          <w:sz w:val="32"/>
          <w:szCs w:val="32"/>
        </w:rPr>
        <w:t>福建省</w:t>
      </w:r>
      <w:r>
        <w:rPr>
          <w:rFonts w:hint="eastAsia" w:ascii="仿宋_GB2312" w:eastAsia="仿宋_GB2312" w:cs="仿宋_GB2312"/>
          <w:w w:val="96"/>
          <w:sz w:val="32"/>
          <w:szCs w:val="32"/>
          <w:lang w:eastAsia="zh-CN"/>
        </w:rPr>
        <w:t>省级</w:t>
      </w:r>
      <w:r>
        <w:rPr>
          <w:rFonts w:hint="eastAsia" w:ascii="仿宋_GB2312" w:eastAsia="仿宋_GB2312" w:cs="仿宋_GB2312"/>
          <w:w w:val="96"/>
          <w:sz w:val="32"/>
          <w:szCs w:val="32"/>
        </w:rPr>
        <w:t>新一代信息技术与制造业融合发展项目申报书</w:t>
      </w:r>
    </w:p>
    <w:p>
      <w:pPr>
        <w:widowControl w:val="0"/>
        <w:numPr>
          <w:ilvl w:val="0"/>
          <w:numId w:val="0"/>
        </w:numPr>
        <w:spacing w:afterLines="0" w:line="600" w:lineRule="exact"/>
        <w:ind w:left="0" w:firstLine="1600" w:firstLineChars="500"/>
        <w:jc w:val="left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 w:cs="仿宋_GB2312"/>
          <w:sz w:val="32"/>
          <w:szCs w:val="32"/>
        </w:rPr>
        <w:t xml:space="preserve">项目推荐汇总表               </w:t>
      </w:r>
    </w:p>
    <w:p>
      <w:pPr>
        <w:spacing w:afterLines="0" w:line="600" w:lineRule="exact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               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 w:cs="仿宋_GB2312"/>
          <w:sz w:val="32"/>
          <w:szCs w:val="32"/>
        </w:rPr>
        <w:t xml:space="preserve">      </w:t>
      </w:r>
    </w:p>
    <w:p>
      <w:pPr>
        <w:spacing w:afterLines="0" w:line="600" w:lineRule="exact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</w:p>
    <w:p>
      <w:pPr>
        <w:spacing w:afterLines="0" w:line="600" w:lineRule="exact"/>
        <w:ind w:firstLine="4800" w:firstLineChars="15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福建省工业和信息化厅</w:t>
      </w:r>
    </w:p>
    <w:p>
      <w:pPr>
        <w:spacing w:afterLines="0" w:line="600" w:lineRule="exact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              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 w:cs="仿宋_GB2312"/>
          <w:sz w:val="32"/>
          <w:szCs w:val="32"/>
        </w:rPr>
        <w:t xml:space="preserve">            </w:t>
      </w:r>
      <w:r>
        <w:rPr>
          <w:rFonts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</w:rPr>
        <w:t>2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仿宋_GB2312"/>
          <w:sz w:val="32"/>
          <w:szCs w:val="32"/>
        </w:rPr>
        <w:t>月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 w:cs="仿宋_GB2312"/>
          <w:sz w:val="32"/>
          <w:szCs w:val="32"/>
        </w:rPr>
        <w:t>日</w:t>
      </w:r>
    </w:p>
    <w:p>
      <w:pPr>
        <w:spacing w:afterLines="0" w:line="600" w:lineRule="exact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（此件主动公开）</w:t>
      </w:r>
    </w:p>
    <w:p>
      <w:pPr>
        <w:widowControl w:val="0"/>
        <w:spacing w:afterLines="0" w:line="600" w:lineRule="exact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4" w:type="default"/>
          <w:pgSz w:w="11906" w:h="16838"/>
          <w:pgMar w:top="1531" w:right="1474" w:bottom="1531" w:left="1474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widowControl/>
        <w:spacing w:line="579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</w:rPr>
        <w:t>1</w:t>
      </w:r>
    </w:p>
    <w:p>
      <w:pPr>
        <w:tabs>
          <w:tab w:val="left" w:pos="5220"/>
        </w:tabs>
        <w:rPr>
          <w:rFonts w:ascii="Times New Roman" w:hAnsi="Times New Roman" w:eastAsia="黑体"/>
          <w:sz w:val="32"/>
          <w:szCs w:val="32"/>
        </w:rPr>
      </w:pPr>
    </w:p>
    <w:p>
      <w:pPr>
        <w:tabs>
          <w:tab w:val="left" w:pos="5220"/>
        </w:tabs>
        <w:jc w:val="center"/>
        <w:rPr>
          <w:rFonts w:ascii="Times New Roman" w:hAnsi="Times New Roman" w:eastAsia="黑体"/>
          <w:sz w:val="52"/>
          <w:szCs w:val="52"/>
        </w:rPr>
      </w:pPr>
    </w:p>
    <w:p>
      <w:pPr>
        <w:tabs>
          <w:tab w:val="left" w:pos="5220"/>
        </w:tabs>
        <w:jc w:val="center"/>
        <w:rPr>
          <w:rFonts w:ascii="Times New Roman" w:hAnsi="Times New Roman" w:eastAsia="黑体"/>
          <w:sz w:val="52"/>
          <w:szCs w:val="52"/>
        </w:rPr>
      </w:pPr>
    </w:p>
    <w:p>
      <w:pPr>
        <w:tabs>
          <w:tab w:val="left" w:pos="5220"/>
        </w:tabs>
        <w:jc w:val="center"/>
        <w:rPr>
          <w:rFonts w:hint="eastAsia" w:ascii="Times New Roman" w:hAnsi="Times New Roman" w:eastAsia="黑体"/>
          <w:sz w:val="52"/>
          <w:szCs w:val="52"/>
        </w:rPr>
      </w:pPr>
    </w:p>
    <w:p>
      <w:pPr>
        <w:tabs>
          <w:tab w:val="left" w:pos="5220"/>
        </w:tabs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福建省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  <w:t>省级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新一代信息技术与制造业</w:t>
      </w:r>
    </w:p>
    <w:p>
      <w:pPr>
        <w:tabs>
          <w:tab w:val="left" w:pos="5220"/>
        </w:tabs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</w:rPr>
        <w:t>融合发展项目申报书</w:t>
      </w:r>
    </w:p>
    <w:p>
      <w:pPr>
        <w:tabs>
          <w:tab w:val="left" w:pos="5220"/>
        </w:tabs>
        <w:ind w:firstLine="1285" w:firstLineChars="400"/>
        <w:rPr>
          <w:rFonts w:ascii="Times New Roman" w:hAnsi="Times New Roman" w:eastAsia="仿宋_GB2312" w:cs="Times New Roman"/>
          <w:b/>
          <w:sz w:val="32"/>
          <w:szCs w:val="32"/>
          <w:highlight w:val="none"/>
        </w:rPr>
      </w:pPr>
    </w:p>
    <w:p>
      <w:pPr>
        <w:pStyle w:val="3"/>
      </w:pPr>
    </w:p>
    <w:p/>
    <w:p/>
    <w:p/>
    <w:p/>
    <w:p>
      <w:pPr>
        <w:jc w:val="left"/>
        <w:rPr>
          <w:rFonts w:ascii="Times New Roman" w:hAnsi="Times New Roman" w:eastAsia="黑体" w:cs="Times New Roman"/>
          <w:sz w:val="32"/>
          <w:highlight w:val="none"/>
        </w:rPr>
      </w:pPr>
    </w:p>
    <w:p>
      <w:pPr>
        <w:rPr>
          <w:rFonts w:ascii="Times New Roman" w:hAnsi="Times New Roman" w:eastAsia="黑体" w:cs="Times New Roman"/>
          <w:sz w:val="32"/>
          <w:highlight w:val="none"/>
        </w:rPr>
      </w:pPr>
      <w:r>
        <w:rPr>
          <w:rFonts w:ascii="Times New Roman" w:hAnsi="Times New Roman" w:eastAsia="黑体" w:cs="Times New Roman"/>
          <w:sz w:val="32"/>
          <w:highlight w:val="none"/>
        </w:rPr>
        <w:t xml:space="preserve">项   目   名    称   </w:t>
      </w:r>
      <w:r>
        <w:rPr>
          <w:rFonts w:ascii="Times New Roman" w:hAnsi="Times New Roman" w:eastAsia="黑体" w:cs="Times New Roman"/>
          <w:sz w:val="32"/>
          <w:highlight w:val="none"/>
          <w:u w:val="single"/>
        </w:rPr>
        <w:t xml:space="preserve">                               </w:t>
      </w:r>
    </w:p>
    <w:p>
      <w:pPr>
        <w:rPr>
          <w:rFonts w:ascii="Times New Roman" w:hAnsi="Times New Roman" w:eastAsia="黑体" w:cs="Times New Roman"/>
          <w:sz w:val="32"/>
          <w:highlight w:val="none"/>
          <w:u w:val="single"/>
        </w:rPr>
      </w:pPr>
      <w:r>
        <w:rPr>
          <w:rFonts w:ascii="Times New Roman" w:hAnsi="Times New Roman" w:eastAsia="黑体" w:cs="Times New Roman"/>
          <w:sz w:val="32"/>
          <w:highlight w:val="none"/>
        </w:rPr>
        <w:t>申</w:t>
      </w:r>
      <w:r>
        <w:rPr>
          <w:rFonts w:hint="eastAsia" w:eastAsia="黑体" w:cs="Times New Roman"/>
          <w:sz w:val="32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黑体" w:cs="Times New Roman"/>
          <w:sz w:val="32"/>
          <w:highlight w:val="none"/>
        </w:rPr>
        <w:t xml:space="preserve"> 报 </w:t>
      </w:r>
      <w:r>
        <w:rPr>
          <w:rFonts w:hint="eastAsia" w:eastAsia="黑体" w:cs="Times New Roman"/>
          <w:sz w:val="32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黑体" w:cs="Times New Roman"/>
          <w:sz w:val="32"/>
          <w:highlight w:val="none"/>
        </w:rPr>
        <w:t xml:space="preserve">单 </w:t>
      </w:r>
      <w:r>
        <w:rPr>
          <w:rFonts w:hint="eastAsia" w:eastAsia="黑体" w:cs="Times New Roman"/>
          <w:sz w:val="32"/>
          <w:highlight w:val="none"/>
          <w:lang w:val="en-US" w:eastAsia="zh-CN"/>
        </w:rPr>
        <w:t xml:space="preserve">   </w:t>
      </w:r>
      <w:r>
        <w:rPr>
          <w:rFonts w:ascii="Times New Roman" w:hAnsi="Times New Roman" w:eastAsia="黑体" w:cs="Times New Roman"/>
          <w:sz w:val="32"/>
          <w:highlight w:val="none"/>
        </w:rPr>
        <w:t>位</w:t>
      </w:r>
      <w:r>
        <w:rPr>
          <w:rFonts w:hint="eastAsia" w:eastAsia="黑体" w:cs="Times New Roman"/>
          <w:sz w:val="32"/>
          <w:highlight w:val="none"/>
          <w:lang w:val="en-US" w:eastAsia="zh-CN"/>
        </w:rPr>
        <w:t xml:space="preserve">   </w:t>
      </w:r>
      <w:r>
        <w:rPr>
          <w:rFonts w:ascii="Times New Roman" w:hAnsi="Times New Roman" w:eastAsia="黑体" w:cs="Times New Roman"/>
          <w:sz w:val="32"/>
          <w:highlight w:val="none"/>
          <w:u w:val="single"/>
        </w:rPr>
        <w:t xml:space="preserve">                               </w:t>
      </w:r>
    </w:p>
    <w:p>
      <w:pPr>
        <w:tabs>
          <w:tab w:val="left" w:pos="5220"/>
        </w:tabs>
        <w:rPr>
          <w:rFonts w:ascii="Times New Roman" w:hAnsi="Times New Roman" w:eastAsia="仿宋_GB2312" w:cs="Times New Roman"/>
          <w:b/>
          <w:sz w:val="36"/>
          <w:szCs w:val="36"/>
          <w:highlight w:val="none"/>
        </w:rPr>
      </w:pPr>
      <w:r>
        <w:rPr>
          <w:rFonts w:hint="eastAsia" w:eastAsia="黑体" w:cs="Times New Roman"/>
          <w:sz w:val="32"/>
          <w:highlight w:val="none"/>
          <w:u w:val="none"/>
          <w:lang w:eastAsia="zh-CN"/>
        </w:rPr>
        <w:t>申</w:t>
      </w:r>
      <w:r>
        <w:rPr>
          <w:rFonts w:hint="eastAsia" w:eastAsia="黑体" w:cs="Times New Roman"/>
          <w:sz w:val="32"/>
          <w:highlight w:val="none"/>
          <w:u w:val="none"/>
          <w:lang w:val="en-US" w:eastAsia="zh-CN"/>
        </w:rPr>
        <w:t xml:space="preserve">   报   日    期</w:t>
      </w:r>
      <w:r>
        <w:rPr>
          <w:rFonts w:ascii="Times New Roman" w:hAnsi="Times New Roman" w:eastAsia="黑体" w:cs="Times New Roman"/>
          <w:sz w:val="32"/>
          <w:highlight w:val="none"/>
        </w:rPr>
        <w:t xml:space="preserve">   </w:t>
      </w:r>
      <w:r>
        <w:rPr>
          <w:rFonts w:ascii="Times New Roman" w:hAnsi="Times New Roman" w:eastAsia="黑体" w:cs="Times New Roman"/>
          <w:sz w:val="32"/>
          <w:highlight w:val="none"/>
          <w:u w:val="single"/>
        </w:rPr>
        <w:t xml:space="preserve">                               </w:t>
      </w: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outlineLvl w:val="9"/>
        <w:rPr>
          <w:rFonts w:hint="eastAsia" w:ascii="仿宋_GB2312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br w:type="page"/>
      </w: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一、申报单位基本信息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2"/>
        <w:gridCol w:w="1452"/>
        <w:gridCol w:w="1151"/>
        <w:gridCol w:w="1886"/>
        <w:gridCol w:w="735"/>
        <w:gridCol w:w="29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申报单位</w:t>
            </w:r>
          </w:p>
        </w:tc>
        <w:tc>
          <w:tcPr>
            <w:tcW w:w="81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单位地址</w:t>
            </w:r>
          </w:p>
        </w:tc>
        <w:tc>
          <w:tcPr>
            <w:tcW w:w="81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4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项目总投资</w:t>
            </w:r>
          </w:p>
        </w:tc>
        <w:tc>
          <w:tcPr>
            <w:tcW w:w="26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     万元</w:t>
            </w: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项目实施周期</w:t>
            </w:r>
          </w:p>
        </w:tc>
        <w:tc>
          <w:tcPr>
            <w:tcW w:w="292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年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月-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-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年   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统一社会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信用代码</w:t>
            </w:r>
          </w:p>
        </w:tc>
        <w:tc>
          <w:tcPr>
            <w:tcW w:w="26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注册成立时间</w:t>
            </w:r>
          </w:p>
        </w:tc>
        <w:tc>
          <w:tcPr>
            <w:tcW w:w="2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所属行业</w:t>
            </w:r>
          </w:p>
        </w:tc>
        <w:tc>
          <w:tcPr>
            <w:tcW w:w="26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性质</w:t>
            </w:r>
          </w:p>
        </w:tc>
        <w:tc>
          <w:tcPr>
            <w:tcW w:w="2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  <w:jc w:val="center"/>
        </w:trPr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法定代表人</w:t>
            </w:r>
          </w:p>
        </w:tc>
        <w:tc>
          <w:tcPr>
            <w:tcW w:w="26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申报联系人</w:t>
            </w:r>
          </w:p>
        </w:tc>
        <w:tc>
          <w:tcPr>
            <w:tcW w:w="14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电子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92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2" w:hRule="atLeast"/>
          <w:jc w:val="center"/>
        </w:trPr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单位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简介  </w:t>
            </w:r>
          </w:p>
        </w:tc>
        <w:tc>
          <w:tcPr>
            <w:tcW w:w="8148" w:type="dxa"/>
            <w:gridSpan w:val="5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eastAsia="仿宋_GB2312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eastAsia="仿宋_GB2312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主营业务、主要产品、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市场销售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、研发能力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等方面基本情况，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近三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营业收入、利润、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研发投入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金额等财务指标情况</w:t>
            </w:r>
            <w:r>
              <w:rPr>
                <w:rFonts w:hint="eastAsia" w:eastAsia="仿宋_GB2312" w:cs="Times New Roman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不超过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00字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需附相关佐证材料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）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/>
              <w:ind w:left="0" w:right="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</w:tbl>
    <w:p>
      <w:pPr>
        <w:snapToGrid w:val="0"/>
        <w:spacing w:before="62" w:beforeLines="20"/>
        <w:jc w:val="left"/>
        <w:rPr>
          <w:rFonts w:hint="eastAsia" w:ascii="黑体" w:hAnsi="黑体" w:eastAsia="黑体"/>
          <w:sz w:val="32"/>
          <w:szCs w:val="32"/>
          <w:u w:val="none"/>
        </w:rPr>
      </w:pPr>
      <w:r>
        <w:rPr>
          <w:rFonts w:hint="default" w:ascii="黑体" w:hAnsi="黑体" w:eastAsia="黑体" w:cs="黑体"/>
          <w:kern w:val="2"/>
          <w:sz w:val="32"/>
          <w:szCs w:val="32"/>
          <w:u w:val="none"/>
          <w:lang w:eastAsia="zh-CN" w:bidi="ar-SA"/>
        </w:rPr>
        <w:t>二</w:t>
      </w:r>
      <w:r>
        <w:rPr>
          <w:rFonts w:hint="eastAsia" w:ascii="黑体" w:hAnsi="黑体" w:eastAsia="黑体" w:cs="黑体"/>
          <w:kern w:val="2"/>
          <w:sz w:val="32"/>
          <w:szCs w:val="32"/>
          <w:u w:val="none"/>
          <w:lang w:val="en-US" w:eastAsia="zh-CN" w:bidi="ar-SA"/>
        </w:rPr>
        <w:t>、申报项目基本信息</w:t>
      </w:r>
    </w:p>
    <w:tbl>
      <w:tblPr>
        <w:tblStyle w:val="7"/>
        <w:tblW w:w="94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90"/>
        <w:gridCol w:w="19"/>
        <w:gridCol w:w="7569"/>
        <w:gridCol w:w="105"/>
        <w:gridCol w:w="1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719" w:hRule="atLeast"/>
          <w:jc w:val="center"/>
        </w:trPr>
        <w:tc>
          <w:tcPr>
            <w:tcW w:w="1609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eastAsia="zh-CN"/>
              </w:rPr>
              <w:t>申报类别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0"/>
                <w:szCs w:val="20"/>
              </w:rPr>
              <w:t>（请</w:t>
            </w:r>
            <w:r>
              <w:rPr>
                <w:rFonts w:hint="default" w:ascii="Arial" w:hAnsi="Arial" w:eastAsia="仿宋_GB2312" w:cs="Arial"/>
                <w:sz w:val="20"/>
                <w:szCs w:val="20"/>
              </w:rPr>
              <w:t>√</w:t>
            </w:r>
            <w:r>
              <w:rPr>
                <w:rFonts w:hint="eastAsia" w:ascii="Arial" w:hAnsi="Arial" w:eastAsia="仿宋_GB2312" w:cs="Arial"/>
                <w:sz w:val="20"/>
                <w:szCs w:val="20"/>
              </w:rPr>
              <w:t>选一项</w:t>
            </w:r>
            <w:r>
              <w:rPr>
                <w:rFonts w:hint="eastAsia" w:ascii="Times New Roman" w:hAnsi="Times New Roman" w:eastAsia="仿宋_GB2312"/>
                <w:sz w:val="20"/>
                <w:szCs w:val="20"/>
              </w:rPr>
              <w:t>）</w:t>
            </w:r>
          </w:p>
        </w:tc>
        <w:tc>
          <w:tcPr>
            <w:tcW w:w="7815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 w:line="380" w:lineRule="exact"/>
              <w:ind w:left="0" w:right="0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default" w:eastAsia="仿宋_GB2312"/>
                <w:sz w:val="28"/>
                <w:szCs w:val="28"/>
              </w:rPr>
              <w:t>平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eastAsia="仿宋_GB2312"/>
                <w:sz w:val="28"/>
                <w:szCs w:val="28"/>
              </w:rPr>
              <w:t>台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类：省级工业互联网示范平台</w:t>
            </w:r>
            <w:r>
              <w:rPr>
                <w:rFonts w:hint="eastAsia" w:eastAsia="仿宋_GB2312"/>
                <w:sz w:val="28"/>
                <w:szCs w:val="28"/>
              </w:rPr>
              <w:t>□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 w:line="380" w:lineRule="exact"/>
              <w:ind w:left="0" w:right="0" w:firstLine="1680" w:firstLineChars="600"/>
              <w:rPr>
                <w:rFonts w:hint="default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平台赋能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中小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企业数字化转型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□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 w:line="38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标杆企业类：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融合发展新模式新业态标杆企业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 w:line="380" w:lineRule="exact"/>
              <w:ind w:left="0" w:right="0" w:firstLine="1680" w:firstLineChars="6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5G全连接工厂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62" w:beforeLines="20" w:beforeAutospacing="0" w:after="0" w:afterLines="0" w:afterAutospacing="0" w:line="380" w:lineRule="exact"/>
              <w:ind w:left="0" w:right="0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标识解析</w:t>
            </w:r>
            <w:r>
              <w:rPr>
                <w:rFonts w:hint="eastAsia" w:eastAsia="仿宋_GB2312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135" w:hRule="atLeast"/>
          <w:jc w:val="center"/>
        </w:trPr>
        <w:tc>
          <w:tcPr>
            <w:tcW w:w="1609" w:type="dxa"/>
            <w:gridSpan w:val="2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eastAsia="zh-CN"/>
              </w:rPr>
              <w:t>项目介绍</w:t>
            </w:r>
          </w:p>
        </w:tc>
        <w:tc>
          <w:tcPr>
            <w:tcW w:w="7815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380" w:lineRule="exact"/>
              <w:ind w:left="0" w:right="0" w:firstLine="56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注：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示范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平台方向填报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(3000字以内)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380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/>
                <w:bCs w:val="0"/>
                <w:sz w:val="28"/>
                <w:szCs w:val="28"/>
              </w:rPr>
              <w:t>一</w:t>
            </w:r>
            <w:r>
              <w:rPr>
                <w:rFonts w:hint="eastAsia" w:eastAsia="仿宋_GB2312"/>
                <w:bCs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/>
                <w:bCs w:val="0"/>
                <w:sz w:val="28"/>
                <w:szCs w:val="28"/>
              </w:rPr>
              <w:t>平台</w:t>
            </w: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  <w:t>概述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380" w:lineRule="exact"/>
              <w:ind w:left="0" w:right="0" w:firstLine="560" w:firstLineChars="200"/>
              <w:jc w:val="left"/>
              <w:rPr>
                <w:rFonts w:hint="eastAsia" w:ascii="楷体_GB2312" w:hAnsi="楷体_GB2312" w:eastAsia="楷体_GB2312" w:cs="楷体_GB2312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Cs w:val="0"/>
                <w:sz w:val="28"/>
                <w:szCs w:val="28"/>
              </w:rPr>
              <w:t>二</w:t>
            </w:r>
            <w:r>
              <w:rPr>
                <w:rFonts w:hint="eastAsia" w:eastAsia="仿宋_GB2312"/>
                <w:bCs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/>
                <w:bCs w:val="0"/>
                <w:sz w:val="28"/>
                <w:szCs w:val="28"/>
              </w:rPr>
              <w:t>平台基础</w:t>
            </w: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  <w:t>技术能力</w:t>
            </w:r>
            <w:r>
              <w:rPr>
                <w:rFonts w:hint="eastAsia" w:ascii="楷体_GB2312" w:hAnsi="楷体_GB2312" w:eastAsia="楷体_GB2312" w:cs="楷体_GB2312"/>
                <w:bCs w:val="0"/>
                <w:sz w:val="24"/>
                <w:szCs w:val="24"/>
              </w:rPr>
              <w:t>（包括兼容多类工业通信协议的工业设备管理，软件应用管理，用户与开发者管理，数据资源管理</w:t>
            </w:r>
            <w:r>
              <w:rPr>
                <w:rFonts w:hint="eastAsia" w:ascii="楷体_GB2312" w:hAnsi="楷体_GB2312" w:eastAsia="楷体_GB2312" w:cs="楷体_GB2312"/>
                <w:bCs w:val="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部署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哪些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安全防护功能模块或组件，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是否满足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接入安全、设备安全、应用安全和数据安全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防护要求，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在平台边缘计算或人工智能应用中，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</w:rPr>
              <w:t>具备关键零部件的安全可靠能力</w:t>
            </w:r>
            <w:r>
              <w:rPr>
                <w:rFonts w:hint="eastAsia" w:ascii="楷体_GB2312" w:hAnsi="楷体_GB2312" w:eastAsia="楷体_GB2312" w:cs="楷体_GB2312"/>
                <w:bCs w:val="0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380" w:lineRule="exact"/>
              <w:ind w:left="0" w:right="0" w:firstLine="560" w:firstLineChars="200"/>
              <w:jc w:val="left"/>
              <w:rPr>
                <w:rFonts w:hint="eastAsia" w:ascii="楷体_GB2312" w:hAnsi="楷体_GB2312" w:eastAsia="楷体_GB2312" w:cs="楷体_GB2312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Cs w:val="0"/>
                <w:sz w:val="28"/>
                <w:szCs w:val="28"/>
              </w:rPr>
              <w:t>三</w:t>
            </w:r>
            <w:r>
              <w:rPr>
                <w:rFonts w:hint="eastAsia" w:eastAsia="仿宋_GB2312"/>
                <w:bCs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/>
                <w:bCs w:val="0"/>
                <w:sz w:val="28"/>
                <w:szCs w:val="28"/>
              </w:rPr>
              <w:t>平台资源</w:t>
            </w: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  <w:t>管理能力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（包括存储和计算服务，应用开发服务，平台间工业数据、工业APP等调用服务，安全防护服务，新技术应用服务）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380" w:lineRule="exact"/>
              <w:ind w:left="0" w:right="0" w:firstLine="560" w:firstLineChars="200"/>
              <w:jc w:val="left"/>
              <w:rPr>
                <w:rFonts w:hint="eastAsia" w:ascii="楷体_GB2312" w:hAnsi="楷体_GB2312" w:eastAsia="楷体_GB2312" w:cs="楷体_GB2312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Cs w:val="0"/>
                <w:sz w:val="28"/>
                <w:szCs w:val="28"/>
              </w:rPr>
              <w:t>四</w:t>
            </w:r>
            <w:r>
              <w:rPr>
                <w:rFonts w:hint="eastAsia" w:eastAsia="仿宋_GB2312"/>
                <w:bCs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/>
                <w:bCs w:val="0"/>
                <w:sz w:val="28"/>
                <w:szCs w:val="28"/>
              </w:rPr>
              <w:t>平台应用服务</w:t>
            </w: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  <w:t>能力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（平台云计算架构设计，平台设备协议兼容、边缘计算、异构数据融合、工业大数据分析、工业应用软件开发与部署等关键技术，重点说明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</w:rPr>
              <w:t>部署的云化工业软件、工业机理模型、微服务组件或工业APP数量，与同行业相比是否具有先进性及其体现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380" w:lineRule="exact"/>
              <w:ind w:left="0" w:right="0" w:firstLine="560" w:firstLineChars="200"/>
              <w:jc w:val="left"/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Cs w:val="0"/>
                <w:sz w:val="28"/>
                <w:szCs w:val="28"/>
              </w:rPr>
              <w:t>五</w:t>
            </w:r>
            <w:r>
              <w:rPr>
                <w:rFonts w:hint="eastAsia" w:eastAsia="仿宋_GB2312"/>
                <w:bCs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/>
                <w:bCs w:val="0"/>
                <w:sz w:val="28"/>
                <w:szCs w:val="28"/>
              </w:rPr>
              <w:t>平台</w:t>
            </w: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  <w:t>投入</w:t>
            </w:r>
            <w:r>
              <w:rPr>
                <w:rFonts w:hint="default" w:ascii="Times New Roman" w:hAnsi="Times New Roman" w:eastAsia="仿宋_GB2312"/>
                <w:bCs w:val="0"/>
                <w:sz w:val="28"/>
                <w:szCs w:val="28"/>
              </w:rPr>
              <w:t>产出</w:t>
            </w: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  <w:t>能力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（平台自身投入情况，平台自身具有较好的经济效益）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380" w:lineRule="exact"/>
              <w:ind w:left="0" w:right="0" w:firstLine="560" w:firstLineChars="200"/>
              <w:jc w:val="left"/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Cs w:val="0"/>
                <w:sz w:val="28"/>
                <w:szCs w:val="28"/>
              </w:rPr>
              <w:t>六</w:t>
            </w:r>
            <w:r>
              <w:rPr>
                <w:rFonts w:hint="eastAsia" w:eastAsia="仿宋_GB2312"/>
                <w:bCs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/>
                <w:bCs w:val="0"/>
                <w:sz w:val="28"/>
                <w:szCs w:val="28"/>
              </w:rPr>
              <w:t>平台应用</w:t>
            </w:r>
            <w:r>
              <w:rPr>
                <w:rFonts w:hint="default" w:ascii="Times New Roman" w:hAnsi="Times New Roman" w:eastAsia="仿宋_GB2312" w:cs="Times New Roman"/>
                <w:bCs w:val="0"/>
                <w:sz w:val="28"/>
                <w:szCs w:val="28"/>
              </w:rPr>
              <w:t>服务效果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（1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</w:rPr>
              <w:t>.形成生产管理、工艺流程优化、设备健康管理、产品质量管控、能源管控、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  <w:t>安全生产、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</w:rPr>
              <w:t>远程服务、供应链管理、产融合作等工业互联网平台解决方案；2.实施多个典型应用场景；3.连接服务企业用户数，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  <w:t>或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</w:rPr>
              <w:t>连接服务产品/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  <w:t>工业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</w:rPr>
              <w:t>设备数，服务用户效益提升情况等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380" w:lineRule="exact"/>
              <w:ind w:left="0" w:right="0" w:firstLine="560" w:firstLineChars="200"/>
              <w:jc w:val="left"/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</w:pPr>
            <w:r>
              <w:rPr>
                <w:rFonts w:hint="default" w:eastAsia="仿宋_GB2312"/>
                <w:sz w:val="28"/>
                <w:szCs w:val="28"/>
                <w:lang w:eastAsia="zh-CN"/>
              </w:rPr>
              <w:t>七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、附件及佐证材料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  <w:t>企业上一年度财务审计报告没有的，应当提供相关财务报表；营业执照、专利、获奖证书、无涉黑承诺和其他佐证材料复印件；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  <w:t>截止申报日平台连接服务企业数，或连接服务产品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/工业设备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  <w:t>实际运行截图，连接设备清单，以及3家以上用户使用报告，典型服务案例；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  <w:t>其他企业认为需要补充的材料）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380" w:lineRule="exact"/>
              <w:ind w:left="0" w:right="0" w:firstLine="480" w:firstLineChars="200"/>
              <w:jc w:val="left"/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380" w:lineRule="exact"/>
              <w:ind w:left="0" w:right="0" w:firstLine="480" w:firstLineChars="200"/>
              <w:jc w:val="left"/>
              <w:rPr>
                <w:rFonts w:hint="eastAsia" w:ascii="楷体_GB2312" w:hAnsi="楷体_GB2312" w:eastAsia="楷体_GB2312" w:cs="楷体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141" w:type="dxa"/>
          <w:cantSplit/>
          <w:trHeight w:val="13040" w:hRule="atLeast"/>
          <w:jc w:val="center"/>
        </w:trPr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jc w:val="center"/>
              <w:rPr>
                <w:rFonts w:hint="eastAsia" w:ascii="仿宋" w:hAnsi="仿宋" w:eastAsia="仿宋" w:cs="仿宋"/>
                <w:sz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eastAsia="zh-CN"/>
              </w:rPr>
              <w:t>项目介绍</w:t>
            </w:r>
          </w:p>
        </w:tc>
        <w:tc>
          <w:tcPr>
            <w:tcW w:w="7693" w:type="dxa"/>
            <w:gridSpan w:val="3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  <w:t>注：平台赋能中小企业数字化转型方向填报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(2000字以内)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  <w:t>一</w:t>
            </w:r>
            <w:r>
              <w:rPr>
                <w:rFonts w:hint="eastAsia" w:eastAsia="仿宋_GB2312"/>
                <w:bCs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  <w:t>平台概述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  <w:t>二</w:t>
            </w:r>
            <w:r>
              <w:rPr>
                <w:rFonts w:hint="eastAsia" w:eastAsia="仿宋_GB2312"/>
                <w:bCs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  <w:t>平台</w:t>
            </w: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  <w:lang w:val="en-US" w:eastAsia="zh-CN"/>
              </w:rPr>
              <w:t>运营情况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（平台投入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  <w:lang w:eastAsia="zh-CN"/>
              </w:rPr>
              <w:t>、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  <w:lang w:val="en-US" w:eastAsia="zh-CN"/>
              </w:rPr>
              <w:t>营收、利润等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default"/>
              </w:rPr>
            </w:pP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eastAsia="仿宋_GB2312"/>
                <w:bCs w:val="0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</w:rPr>
              <w:t>平台应用服务</w:t>
            </w:r>
            <w:r>
              <w:rPr>
                <w:rFonts w:hint="eastAsia" w:ascii="Times New Roman" w:hAnsi="Times New Roman" w:eastAsia="仿宋_GB2312"/>
                <w:bCs w:val="0"/>
                <w:sz w:val="28"/>
                <w:szCs w:val="28"/>
                <w:lang w:val="en-US" w:eastAsia="zh-CN"/>
              </w:rPr>
              <w:t>情况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（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  <w:lang w:val="en-US" w:eastAsia="zh-CN"/>
              </w:rPr>
              <w:t>1.典型服务案例；2.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</w:rPr>
              <w:t>形成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</w:rPr>
              <w:t>工业互联网平台解决方案；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</w:rPr>
              <w:t>.实施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</w:rPr>
              <w:t>典型应用场景；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</w:rPr>
              <w:t>.连接服务企业用户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</w:rPr>
              <w:t>数，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年度新增连接服务企业数，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</w:rPr>
              <w:t>服务用户效益提升情况等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default" w:ascii="楷体_GB2312" w:hAnsi="楷体_GB2312" w:eastAsia="楷体_GB2312" w:cs="楷体_GB2312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eastAsia="zh-CN"/>
              </w:rPr>
              <w:t>四、附件及佐证材料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企业上一年度财务审计报告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没有的，应当提供相关财务报表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营业执照、专利、获奖证书、无涉黑承诺和其他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  <w:lang w:eastAsia="zh-CN"/>
              </w:rPr>
              <w:t>佐证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材料复印件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楷体_GB2312" w:hAnsi="楷体_GB2312" w:eastAsia="楷体_GB2312" w:cs="楷体_GB2312"/>
                <w:kern w:val="2"/>
                <w:sz w:val="24"/>
                <w:szCs w:val="24"/>
                <w:lang w:eastAsia="zh-CN"/>
              </w:rPr>
              <w:t>平台上一年度新增连接服务企业的正式合同文件、税务发票、平台实际运行截图、10家以上用户使用报告等；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其他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  <w:lang w:eastAsia="zh-CN"/>
              </w:rPr>
              <w:t>企业认为</w:t>
            </w:r>
            <w:r>
              <w:rPr>
                <w:rFonts w:hint="default" w:ascii="楷体_GB2312" w:hAnsi="楷体_GB2312" w:eastAsia="楷体_GB2312" w:cs="楷体_GB2312"/>
                <w:bCs w:val="0"/>
                <w:sz w:val="24"/>
                <w:szCs w:val="24"/>
              </w:rPr>
              <w:t>需要补充的材料</w:t>
            </w:r>
            <w:r>
              <w:rPr>
                <w:rFonts w:hint="default" w:ascii="楷体_GB2312" w:hAnsi="楷体_GB2312" w:eastAsia="楷体_GB2312" w:cs="楷体_GB2312"/>
                <w:kern w:val="2"/>
                <w:sz w:val="24"/>
                <w:szCs w:val="24"/>
                <w:lang w:eastAsia="zh-CN"/>
              </w:rPr>
              <w:t>）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2" w:firstLineChars="200"/>
              <w:jc w:val="left"/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2" w:firstLineChars="200"/>
              <w:jc w:val="left"/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2" w:firstLineChars="200"/>
              <w:jc w:val="left"/>
              <w:rPr>
                <w:rFonts w:hint="eastAsia" w:ascii="Times New Roman" w:hAnsi="Times New Roman" w:eastAsia="仿宋_GB2312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  <w:t>注：标杆企业方向填报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(3000字以内)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一</w:t>
            </w:r>
            <w:r>
              <w:rPr>
                <w:rFonts w:hint="eastAsia" w:eastAsia="仿宋_GB2312" w:cs="Times New Roman"/>
                <w:sz w:val="28"/>
                <w:szCs w:val="28"/>
                <w:u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项目概述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二</w:t>
            </w:r>
            <w:r>
              <w:rPr>
                <w:rFonts w:hint="eastAsia" w:eastAsia="仿宋_GB2312" w:cs="Times New Roman"/>
                <w:sz w:val="28"/>
                <w:szCs w:val="28"/>
                <w:u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项目实施的创新性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</w:rPr>
              <w:t>（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val="en-US" w:eastAsia="zh-CN"/>
              </w:rPr>
              <w:t>在平台化设计、智能化制造、数字化管理、个性化定制、网络化协同、服务化延伸等方面具有创新应用内容。5G全连接工厂须满足5个以上关键环节的场景应用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</w:rPr>
              <w:t>）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三</w:t>
            </w:r>
            <w:r>
              <w:rPr>
                <w:rFonts w:hint="eastAsia" w:eastAsia="仿宋_GB2312" w:cs="Times New Roman"/>
                <w:sz w:val="28"/>
                <w:szCs w:val="28"/>
                <w:u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项目实施的有效性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</w:rPr>
              <w:t>（与项目实施前的效果比较，重点说明项目实施前企业存在哪些痛点、难点，分析实施后效益提升、成本降低及模式创新等方面已经取得的成效）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四</w:t>
            </w:r>
            <w:r>
              <w:rPr>
                <w:rFonts w:hint="eastAsia" w:eastAsia="仿宋_GB2312" w:cs="Times New Roman"/>
                <w:sz w:val="28"/>
                <w:szCs w:val="28"/>
                <w:u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项目实施的示范性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</w:rPr>
              <w:t>（重点介绍项目投入产出比，投资收益周期，实施中的典型经验和做法，以及该经验做法是否在相关行业或区域复制推广，或者实际上已经具备复制推广价值，将对相关行业和区域同类业务发展起到示范带动意义）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eastAsia="zh-CN"/>
              </w:rPr>
              <w:t>五</w:t>
            </w:r>
            <w:r>
              <w:rPr>
                <w:rFonts w:hint="eastAsia" w:eastAsia="仿宋_GB2312" w:cs="Times New Roman"/>
                <w:sz w:val="28"/>
                <w:szCs w:val="28"/>
                <w:u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项目实施的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eastAsia="zh-CN"/>
              </w:rPr>
              <w:t>安全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性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</w:rPr>
              <w:t>（重点介绍项目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eastAsia="zh-CN"/>
              </w:rPr>
              <w:t>建设是否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val="en-US" w:eastAsia="zh-CN"/>
              </w:rPr>
              <w:t>采取一定的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eastAsia="zh-CN"/>
              </w:rPr>
              <w:t>工业互联网安全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val="en-US" w:eastAsia="zh-CN"/>
              </w:rPr>
              <w:t>措施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</w:rPr>
              <w:t>）</w:t>
            </w:r>
          </w:p>
          <w:p>
            <w:pPr>
              <w:ind w:firstLine="560" w:firstLineChars="200"/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val="en-US" w:eastAsia="zh-CN"/>
              </w:rPr>
              <w:t>六、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附件及佐证材料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  <w:t>（企业上一年度财务审计报告，没有的，应当提供相关财务报表、营业执照、专利、获奖证书、无涉黑承诺和其他佐证材料复印件，其他企业认为需要补充的材料）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480" w:firstLineChars="200"/>
              <w:jc w:val="left"/>
              <w:rPr>
                <w:rFonts w:hint="eastAsia" w:ascii="仿宋" w:hAnsi="仿宋" w:eastAsia="仿宋" w:cs="仿宋"/>
                <w:sz w:val="24"/>
                <w:u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2"/>
          <w:wAfter w:w="246" w:type="dxa"/>
          <w:cantSplit/>
          <w:trHeight w:val="12928" w:hRule="atLeast"/>
          <w:jc w:val="center"/>
        </w:trPr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240" w:lineRule="auto"/>
              <w:ind w:left="0" w:right="0"/>
              <w:jc w:val="center"/>
              <w:rPr>
                <w:rFonts w:hint="eastAsia" w:ascii="仿宋" w:hAnsi="仿宋" w:eastAsia="仿宋" w:cs="仿宋"/>
                <w:sz w:val="24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eastAsia="zh-CN"/>
              </w:rPr>
              <w:t>项目介绍</w:t>
            </w:r>
          </w:p>
        </w:tc>
        <w:tc>
          <w:tcPr>
            <w:tcW w:w="7588" w:type="dxa"/>
            <w:gridSpan w:val="2"/>
            <w:noWrap w:val="0"/>
            <w:vAlign w:val="center"/>
          </w:tcPr>
          <w:p/>
          <w:p>
            <w:pPr>
              <w:keepNext w:val="0"/>
              <w:keepLines w:val="0"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  <w:t>注：标识解析方向填报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(2000字以内)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一</w:t>
            </w:r>
            <w:r>
              <w:rPr>
                <w:rFonts w:hint="eastAsia" w:eastAsia="仿宋_GB2312" w:cs="Times New Roman"/>
                <w:sz w:val="28"/>
                <w:szCs w:val="28"/>
                <w:u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项目建设背景和意义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二</w:t>
            </w:r>
            <w:r>
              <w:rPr>
                <w:rFonts w:hint="eastAsia" w:eastAsia="仿宋_GB2312" w:cs="Times New Roman"/>
                <w:sz w:val="28"/>
                <w:szCs w:val="28"/>
                <w:u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项目建设目标和主要任务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三</w:t>
            </w:r>
            <w:r>
              <w:rPr>
                <w:rFonts w:hint="eastAsia" w:eastAsia="仿宋_GB2312" w:cs="Times New Roman"/>
                <w:sz w:val="28"/>
                <w:szCs w:val="28"/>
                <w:u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项目</w:t>
            </w:r>
            <w:r>
              <w:rPr>
                <w:rFonts w:hint="eastAsia" w:eastAsia="仿宋_GB2312" w:cs="Times New Roman"/>
                <w:sz w:val="28"/>
                <w:szCs w:val="28"/>
                <w:u w:val="none"/>
                <w:lang w:eastAsia="zh-CN"/>
              </w:rPr>
              <w:t>建设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主体、服务对象及适用场景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val="en-US" w:eastAsia="zh-CN"/>
              </w:rPr>
              <w:t>四</w:t>
            </w:r>
            <w:r>
              <w:rPr>
                <w:rFonts w:hint="eastAsia" w:eastAsia="仿宋_GB2312" w:cs="Times New Roman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项目技术方案与实施内容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  <w:lang w:val="en-US" w:eastAsia="zh-CN"/>
              </w:rPr>
              <w:t>五</w:t>
            </w:r>
            <w:r>
              <w:rPr>
                <w:rFonts w:hint="eastAsia" w:eastAsia="仿宋_GB2312" w:cs="Times New Roman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项目实施成效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u w:val="none"/>
                <w:lang w:eastAsia="zh-CN"/>
              </w:rPr>
              <w:t>是否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val="en-US" w:eastAsia="zh-CN"/>
              </w:rPr>
              <w:t>与国家平台对接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val="en-US" w:eastAsia="zh-CN"/>
              </w:rPr>
              <w:t>企业注册数、标识注册量、标识解析量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u w:val="none"/>
                <w:lang w:val="en-US" w:eastAsia="zh-CN"/>
              </w:rPr>
              <w:t>，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</w:rPr>
              <w:t>项目主要解决的问题，项目实施前与实施后效果比较）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</w:pPr>
            <w:r>
              <w:rPr>
                <w:rFonts w:hint="eastAsia" w:eastAsia="仿宋_GB2312" w:cs="Times New Roman"/>
                <w:sz w:val="28"/>
                <w:szCs w:val="28"/>
                <w:u w:val="none"/>
                <w:lang w:val="en-US" w:eastAsia="zh-CN"/>
              </w:rPr>
              <w:t>六、项目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示范作用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</w:rPr>
              <w:t>（突出项目实施中的典型经验和做法，对相关行业、相关区域、典型场景开展的可复制性和示范价值，项目产生的社会效益和经济效益，以及项目已开展的推广复制案例）</w:t>
            </w:r>
          </w:p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Lines="0" w:beforeAutospacing="0" w:after="0" w:afterLines="0" w:afterAutospacing="0" w:line="400" w:lineRule="exact"/>
              <w:ind w:left="0" w:right="0" w:firstLine="560" w:firstLineChars="200"/>
              <w:jc w:val="left"/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u w:val="none"/>
                <w:lang w:eastAsia="zh-CN"/>
              </w:rPr>
              <w:t>七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u w:val="none"/>
              </w:rPr>
              <w:t>、附件</w:t>
            </w:r>
            <w:r>
              <w:rPr>
                <w:rFonts w:hint="eastAsia" w:eastAsia="仿宋_GB2312" w:cs="Times New Roman"/>
                <w:sz w:val="28"/>
                <w:szCs w:val="28"/>
                <w:u w:val="none"/>
                <w:lang w:eastAsia="zh-CN"/>
              </w:rPr>
              <w:t>及佐证材料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val="en-US" w:eastAsia="zh-CN"/>
              </w:rPr>
              <w:t>1.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  <w:t>企业上一年度财务审计报告，没有的，应当提供相关财务报表、营业执照、专利、获奖证书、无涉黑承诺和其他佐证材料复印件；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val="en-US" w:eastAsia="zh-CN"/>
              </w:rPr>
              <w:t>与国家平台对接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val="en-US" w:eastAsia="zh-CN"/>
              </w:rPr>
              <w:t>企业注册数、标识注册量、标识解析量平台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eastAsia="zh-CN"/>
              </w:rPr>
              <w:t>运行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</w:rPr>
              <w:t>截图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val="en-US" w:eastAsia="zh-CN"/>
              </w:rPr>
              <w:t>及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eastAsia="zh-CN"/>
              </w:rPr>
              <w:t>清单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val="en-US" w:eastAsia="zh-CN"/>
              </w:rPr>
              <w:t>等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</w:rPr>
              <w:t>以及3家以上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val="en-US" w:eastAsia="zh-CN"/>
              </w:rPr>
              <w:t>典型服务案例的正式合同及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</w:rPr>
              <w:t>用户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eastAsia="zh-CN"/>
              </w:rPr>
              <w:t>使用报告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u w:val="none"/>
                <w:lang w:eastAsia="zh-CN"/>
              </w:rPr>
              <w:t>3</w:t>
            </w:r>
            <w:r>
              <w:rPr>
                <w:rFonts w:hint="eastAsia" w:ascii="楷体_GB2312" w:hAnsi="楷体_GB2312" w:eastAsia="楷体_GB2312" w:cs="楷体_GB2312"/>
                <w:sz w:val="24"/>
                <w:szCs w:val="24"/>
                <w:u w:val="none"/>
                <w:lang w:val="en-US" w:eastAsia="zh-CN"/>
              </w:rPr>
              <w:t>.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lang w:eastAsia="zh-CN"/>
              </w:rPr>
              <w:t>其他企业认为需要补充的材料</w:t>
            </w:r>
            <w:r>
              <w:rPr>
                <w:rFonts w:hint="default" w:ascii="楷体_GB2312" w:hAnsi="楷体_GB2312" w:eastAsia="楷体_GB2312" w:cs="楷体_GB2312"/>
                <w:sz w:val="24"/>
                <w:szCs w:val="24"/>
                <w:u w:val="none"/>
                <w:lang w:eastAsia="zh-CN"/>
              </w:rPr>
              <w:t>）</w:t>
            </w:r>
          </w:p>
          <w:p/>
          <w:p/>
          <w:p/>
          <w:p/>
          <w:p/>
          <w:p/>
          <w:p/>
          <w:p/>
          <w:p/>
          <w:p/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40" w:lineRule="exact"/>
              <w:ind w:left="0" w:right="0"/>
              <w:rPr>
                <w:rFonts w:hint="eastAsia" w:ascii="仿宋" w:hAnsi="仿宋" w:eastAsia="仿宋" w:cs="仿宋"/>
                <w:sz w:val="24"/>
                <w:u w:val="none"/>
              </w:rPr>
            </w:pPr>
          </w:p>
        </w:tc>
      </w:tr>
    </w:tbl>
    <w:p>
      <w:pPr>
        <w:rPr>
          <w:rFonts w:hint="eastAsia" w:ascii="黑体" w:hAnsi="黑体" w:eastAsia="黑体" w:cs="黑体"/>
          <w:sz w:val="28"/>
          <w:u w:val="none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  <w:u w:val="none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申报单位承诺和各地工信部门推荐意见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1" w:hRule="atLeast"/>
          <w:jc w:val="center"/>
        </w:trPr>
        <w:tc>
          <w:tcPr>
            <w:tcW w:w="9381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600" w:lineRule="exact"/>
              <w:ind w:left="0" w:right="0"/>
              <w:jc w:val="center"/>
              <w:rPr>
                <w:rFonts w:hint="eastAsia" w:eastAsia="黑体"/>
                <w:sz w:val="36"/>
                <w:szCs w:val="36"/>
                <w:u w:val="none"/>
                <w:lang w:bidi="ar"/>
              </w:rPr>
            </w:pPr>
            <w:r>
              <w:rPr>
                <w:rFonts w:hint="eastAsia" w:eastAsia="黑体"/>
                <w:sz w:val="36"/>
                <w:szCs w:val="36"/>
                <w:u w:val="none"/>
                <w:lang w:val="en-US" w:eastAsia="zh-CN" w:bidi="ar"/>
              </w:rPr>
              <w:t>申报主体</w:t>
            </w:r>
            <w:r>
              <w:rPr>
                <w:rFonts w:hint="eastAsia" w:eastAsia="黑体"/>
                <w:sz w:val="36"/>
                <w:szCs w:val="36"/>
                <w:u w:val="none"/>
                <w:lang w:bidi="ar"/>
              </w:rPr>
              <w:t>承诺书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500" w:lineRule="exact"/>
              <w:ind w:left="0" w:right="0"/>
              <w:rPr>
                <w:rFonts w:hint="eastAsia" w:eastAsia="仿宋_GB2312"/>
                <w:sz w:val="28"/>
                <w:szCs w:val="28"/>
                <w:u w:val="none"/>
                <w:lang w:bidi="ar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500" w:lineRule="exact"/>
              <w:ind w:left="0" w:right="0"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  <w:t>本单位承诺：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Lines="0" w:beforeAutospacing="0" w:after="0" w:afterLines="0" w:afterAutospacing="0" w:line="500" w:lineRule="exact"/>
              <w:ind w:left="0" w:right="0"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  <w:t>申报书中所填写的内容真实、合法、有效。</w:t>
            </w:r>
          </w:p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Lines="0" w:beforeAutospacing="0" w:after="0" w:afterLines="0" w:afterAutospacing="0" w:line="500" w:lineRule="exact"/>
              <w:ind w:left="0" w:right="0"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  <w:t>提供的申报资料和文件内容真实、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eastAsia="zh-CN" w:bidi="ar"/>
              </w:rPr>
              <w:t>准确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  <w:t>、完整，事实存在。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500" w:lineRule="exact"/>
              <w:ind w:left="0" w:right="0"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  <w:t>3.所报送的材料符合国家保密规定，未涉及国家秘密和其他敏感信息。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500" w:lineRule="exact"/>
              <w:ind w:left="0" w:right="0"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  <w:t>4.涉及的知识产权（商业秘密）明晰完整，归属本单位或技术来源正当合法，未剽窃他人成果，未侵犯他人的知识产权或商业秘密。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500" w:lineRule="exact"/>
              <w:ind w:left="0" w:right="0" w:firstLine="601"/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  <w:t>若发生与上述承诺相违背的事实，由本单位承担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eastAsia="zh-CN" w:bidi="ar"/>
              </w:rPr>
              <w:t>相应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bidi="ar"/>
              </w:rPr>
              <w:t>责任。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600" w:lineRule="exact"/>
              <w:ind w:left="0" w:right="0"/>
              <w:rPr>
                <w:rFonts w:hint="eastAsia" w:ascii="楷体_GB2312" w:hAnsi="宋体" w:eastAsia="楷体_GB2312" w:cs="宋体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  <w:u w:val="none"/>
              </w:rPr>
              <w:t xml:space="preserve"> </w:t>
            </w:r>
            <w:r>
              <w:rPr>
                <w:rFonts w:hint="default" w:ascii="楷体_GB2312" w:hAnsi="宋体" w:eastAsia="楷体_GB2312" w:cs="宋体"/>
                <w:kern w:val="0"/>
                <w:sz w:val="28"/>
                <w:szCs w:val="28"/>
                <w:u w:val="none"/>
              </w:rPr>
              <w:t xml:space="preserve">   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600" w:lineRule="exact"/>
              <w:ind w:left="0" w:right="0" w:firstLine="560" w:firstLineChars="200"/>
              <w:rPr>
                <w:rFonts w:hint="eastAsia" w:ascii="楷体_GB2312" w:hAnsi="宋体" w:eastAsia="楷体_GB2312" w:cs="宋体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  <w:u w:val="none"/>
                <w:lang w:eastAsia="zh-CN"/>
              </w:rPr>
              <w:t>申报单位（盖章）：</w:t>
            </w: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  <w:u w:val="none"/>
                <w:lang w:val="en-US" w:eastAsia="zh-CN"/>
              </w:rPr>
              <w:t xml:space="preserve">                </w:t>
            </w: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  <w:u w:val="none"/>
                <w:lang w:eastAsia="zh-CN"/>
              </w:rPr>
              <w:t>法定代表人</w:t>
            </w: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  <w:u w:val="none"/>
              </w:rPr>
              <w:t>（签字）：</w:t>
            </w: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  <w:u w:val="none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600" w:lineRule="exact"/>
              <w:ind w:left="0" w:right="0"/>
              <w:rPr>
                <w:rFonts w:hint="eastAsia" w:ascii="楷体_GB2312" w:hAnsi="宋体" w:eastAsia="楷体_GB2312" w:cs="宋体"/>
                <w:b/>
                <w:bCs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8"/>
                <w:szCs w:val="28"/>
                <w:u w:val="none"/>
              </w:rPr>
              <w:t xml:space="preserve">                                          日期：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1" w:hRule="atLeast"/>
          <w:jc w:val="center"/>
        </w:trPr>
        <w:tc>
          <w:tcPr>
            <w:tcW w:w="9381" w:type="dxa"/>
            <w:noWrap w:val="0"/>
            <w:tcMar>
              <w:top w:w="13" w:type="dxa"/>
              <w:left w:w="13" w:type="dxa"/>
              <w:bottom w:w="0" w:type="dxa"/>
              <w:right w:w="13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楷体_GB2312" w:hAnsi="宋体" w:eastAsia="楷体_GB2312" w:cs="宋体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宋体"/>
                <w:sz w:val="28"/>
                <w:szCs w:val="28"/>
                <w:u w:val="none"/>
              </w:rPr>
              <w:t>设区市工信局、平潭综合实验区经发局意见：</w:t>
            </w:r>
          </w:p>
          <w:p>
            <w:pPr>
              <w:pStyle w:val="2"/>
              <w:spacing w:before="0" w:beforeLines="0" w:beforeAutospacing="0" w:line="400" w:lineRule="exact"/>
              <w:ind w:left="0" w:right="0"/>
              <w:rPr>
                <w:rFonts w:hint="eastAsia"/>
              </w:rPr>
            </w:pPr>
          </w:p>
          <w:p>
            <w:pPr>
              <w:pStyle w:val="2"/>
              <w:spacing w:before="0" w:beforeLines="0" w:beforeAutospacing="0" w:line="400" w:lineRule="exact"/>
              <w:ind w:left="0" w:right="0"/>
              <w:rPr>
                <w:rFonts w:hint="eastAsia"/>
              </w:rPr>
            </w:pPr>
          </w:p>
          <w:p>
            <w:pPr>
              <w:pStyle w:val="3"/>
              <w:spacing w:line="400" w:lineRule="exact"/>
              <w:rPr>
                <w:rFonts w:hint="eastAsia"/>
              </w:rPr>
            </w:pPr>
          </w:p>
          <w:p>
            <w:pPr>
              <w:pStyle w:val="3"/>
              <w:spacing w:line="400" w:lineRule="exact"/>
              <w:rPr>
                <w:rFonts w:hint="eastAsia"/>
              </w:rPr>
            </w:pPr>
          </w:p>
          <w:p>
            <w:pPr>
              <w:pStyle w:val="3"/>
              <w:spacing w:line="400" w:lineRule="exact"/>
              <w:rPr>
                <w:rFonts w:hint="eastAsia"/>
              </w:rPr>
            </w:pPr>
          </w:p>
          <w:p>
            <w:pPr>
              <w:pStyle w:val="3"/>
              <w:spacing w:line="400" w:lineRule="exact"/>
              <w:rPr>
                <w:rFonts w:hint="eastAsia"/>
              </w:rPr>
            </w:pPr>
          </w:p>
          <w:p>
            <w:pPr>
              <w:pStyle w:val="3"/>
              <w:spacing w:line="400" w:lineRule="exact"/>
              <w:rPr>
                <w:rFonts w:hint="eastAsia"/>
              </w:rPr>
            </w:pP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 w:firstLine="4760" w:firstLineChars="1700"/>
              <w:rPr>
                <w:rFonts w:hint="default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sz w:val="28"/>
                <w:szCs w:val="28"/>
                <w:u w:val="none"/>
                <w:lang w:val="en-US" w:eastAsia="zh-CN"/>
              </w:rPr>
              <w:t>经办人：          签发人：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 w:firstLine="4760" w:firstLineChars="1700"/>
              <w:rPr>
                <w:rFonts w:hint="eastAsia" w:ascii="楷体_GB2312" w:hAnsi="宋体" w:eastAsia="楷体_GB2312" w:cs="宋体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宋体"/>
                <w:sz w:val="28"/>
                <w:szCs w:val="28"/>
                <w:u w:val="none"/>
              </w:rPr>
              <w:t>推荐单位（公章）：</w:t>
            </w:r>
          </w:p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right="0"/>
              <w:rPr>
                <w:rFonts w:hint="eastAsia" w:ascii="楷体_GB2312" w:eastAsia="楷体_GB2312"/>
                <w:sz w:val="28"/>
                <w:szCs w:val="28"/>
                <w:u w:val="none"/>
              </w:rPr>
            </w:pPr>
            <w:r>
              <w:rPr>
                <w:rFonts w:hint="eastAsia" w:ascii="楷体_GB2312" w:eastAsia="楷体_GB2312"/>
                <w:sz w:val="28"/>
                <w:szCs w:val="28"/>
                <w:u w:val="none"/>
              </w:rPr>
              <w:t xml:space="preserve">                                          日期：   年    月    日</w:t>
            </w:r>
          </w:p>
        </w:tc>
      </w:tr>
    </w:tbl>
    <w:p>
      <w:pPr>
        <w:rPr>
          <w:rFonts w:hint="eastAsia" w:ascii="黑体" w:hAnsi="黑体" w:eastAsia="黑体" w:cs="黑体"/>
          <w:sz w:val="32"/>
          <w:szCs w:val="32"/>
        </w:rPr>
        <w:sectPr>
          <w:footerReference r:id="rId5" w:type="default"/>
          <w:pgSz w:w="11906" w:h="16838"/>
          <w:pgMar w:top="2041" w:right="1531" w:bottom="1644" w:left="1531" w:header="851" w:footer="992" w:gutter="0"/>
          <w:pgNumType w:fmt="decimal"/>
          <w:cols w:space="720" w:num="1"/>
          <w:rtlGutter w:val="0"/>
          <w:docGrid w:type="lines" w:linePitch="312" w:charSpace="0"/>
        </w:sectPr>
      </w:pPr>
    </w:p>
    <w:p>
      <w:pPr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tabs>
          <w:tab w:val="left" w:pos="0"/>
        </w:tabs>
        <w:autoSpaceDE w:val="0"/>
        <w:autoSpaceDN w:val="0"/>
        <w:adjustRightInd w:val="0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0"/>
          <w:szCs w:val="40"/>
          <w:lang w:val="zh-CN"/>
        </w:rPr>
        <w:t>项目推荐汇总表</w:t>
      </w:r>
    </w:p>
    <w:p>
      <w:pPr>
        <w:jc w:val="left"/>
        <w:rPr>
          <w:rFonts w:ascii="仿宋_GB2312" w:hAnsi="仿宋_GB2312" w:eastAsia="仿宋_GB2312" w:cs="仿宋_GB2312"/>
          <w:b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推荐单位（盖章）：                                                                              单位：万元</w:t>
      </w:r>
    </w:p>
    <w:tbl>
      <w:tblPr>
        <w:tblStyle w:val="7"/>
        <w:tblW w:w="12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1924"/>
        <w:gridCol w:w="791"/>
        <w:gridCol w:w="2265"/>
        <w:gridCol w:w="1255"/>
        <w:gridCol w:w="827"/>
        <w:gridCol w:w="776"/>
        <w:gridCol w:w="801"/>
        <w:gridCol w:w="865"/>
        <w:gridCol w:w="916"/>
        <w:gridCol w:w="878"/>
        <w:gridCol w:w="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序号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项目名称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企业名称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项目简述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、</w:t>
            </w:r>
          </w:p>
          <w:p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应用场景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及成效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类别</w:t>
            </w:r>
          </w:p>
        </w:tc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项目总投资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企业总资产</w:t>
            </w:r>
          </w:p>
        </w:tc>
        <w:tc>
          <w:tcPr>
            <w:tcW w:w="80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企业总负债</w:t>
            </w:r>
          </w:p>
        </w:tc>
        <w:tc>
          <w:tcPr>
            <w:tcW w:w="86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企业上年销售额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企业上年税金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企业上年利润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联系人及电话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（一）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工业互联网示范平台类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…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（二）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平台赋能类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…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"/>
              </w:rPr>
              <w:t>(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" w:eastAsia="zh-CN"/>
              </w:rPr>
              <w:t>三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"/>
              </w:rPr>
              <w:t>)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标杆企业类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…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（四）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标识解析类</w:t>
            </w: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888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…</w:t>
            </w:r>
          </w:p>
        </w:tc>
        <w:tc>
          <w:tcPr>
            <w:tcW w:w="1924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5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7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0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6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16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ind w:firstLine="480" w:firstLineChars="200"/>
      </w:pP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>注：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eastAsia="zh-CN"/>
        </w:rPr>
        <w:t>工业互联网示范平台类别包括：包括跨行业、跨领域综合型平台，重点行业、重点区域特色型平台和面向特定技术领域的专业型平台；标杆企业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>类别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eastAsia="zh-CN"/>
        </w:rPr>
        <w:t>包括平台化设计、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>智能化制造、数字化管理、个性化定制、网络化协同、服务化延伸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  <w:lang w:val="en-US" w:eastAsia="zh-CN"/>
        </w:rPr>
        <w:t>5G全连接工厂</w:t>
      </w:r>
      <w:r>
        <w:rPr>
          <w:rFonts w:hint="eastAsia" w:ascii="仿宋_GB2312" w:hAnsi="仿宋_GB2312" w:eastAsia="仿宋_GB2312" w:cs="仿宋_GB2312"/>
          <w:sz w:val="24"/>
          <w:szCs w:val="24"/>
          <w:u w:val="none"/>
        </w:rPr>
        <w:t>。</w:t>
      </w:r>
    </w:p>
    <w:sectPr>
      <w:pgSz w:w="16838" w:h="11906" w:orient="landscape"/>
      <w:pgMar w:top="1531" w:right="2041" w:bottom="1531" w:left="1644" w:header="851" w:footer="992" w:gutter="0"/>
      <w:pgNumType w:fmt="decimal"/>
      <w:cols w:space="720" w:num="1"/>
      <w:rtlGutter w:val="0"/>
      <w:docGrid w:type="lines" w:linePitch="44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方正仿宋简体">
    <w:altName w:val="宋体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OqXm5zwAAAAUBAAAPAAAAAAAAAAEA&#10;IAAAADgAAABkcnMvZG93bnJldi54bWxQSwECFAAUAAAACACHTuJA1F+UJskBAACZAwAADgAAAAAA&#10;AAABACAAAAA0AQAAZHJzL2Uyb0RvYy54bWxQSwUGAAAAAAYABgBZAQAAb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BYAAABkcnMvUEsBAhQAFAAAAAgAh07iQGhpgkvTAAAABQEA&#10;AA8AAAAAAAAAAQAgAAAAOAAAAGRycy9kb3ducmV2LnhtbFBLAQIUABQAAAAIAIdO4kBgcnE80AEA&#10;AKMDAAAOAAAAAAAAAAEAIAAAADgBAABkcnMvZTJvRG9jLnhtbFBLBQYAAAAABgAGAFkBAAB6BQAA&#10;AAA=&#10;">
              <v:path/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C9363"/>
    <w:multiLevelType w:val="singleLevel"/>
    <w:tmpl w:val="59AC9363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B426BB"/>
    <w:rsid w:val="FBB4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 w:afterLines="0"/>
    </w:pPr>
  </w:style>
  <w:style w:type="paragraph" w:styleId="3">
    <w:name w:val="Title"/>
    <w:basedOn w:val="1"/>
    <w:next w:val="1"/>
    <w:qFormat/>
    <w:uiPriority w:val="1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Body Text Indent"/>
    <w:basedOn w:val="1"/>
    <w:unhideWhenUsed/>
    <w:qFormat/>
    <w:uiPriority w:val="99"/>
    <w:pPr>
      <w:spacing w:after="120" w:afterLines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 2"/>
    <w:basedOn w:val="4"/>
    <w:next w:val="1"/>
    <w:unhideWhenUsed/>
    <w:qFormat/>
    <w:uiPriority w:val="99"/>
    <w:pPr>
      <w:ind w:left="0" w:leftChars="0"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2023-02-22T16:15:00Z</dcterms:created>
  <dc:creator>郭瑞珍</dc:creator>
  <cp:lastModifiedBy>郭瑞珍</cp:lastModifiedBy>
  <dcterms:modified xsi:type="dcterms:W3CDTF">2023-02-22T16:18:22Z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