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400" w:beforeAutospacing="0" w:afterAutospacing="0" w:line="240" w:lineRule="auto"/>
        <w:ind w:left="0" w:leftChars="0" w:right="250" w:rightChars="119" w:firstLine="0" w:firstLineChars="0"/>
        <w:jc w:val="right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榕环评〔2025〕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号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800" w:beforeAutospacing="0" w:after="0" w:afterAutospacing="0" w:line="52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福州市生态环境局关于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20" w:lineRule="exact"/>
        <w:ind w:left="0" w:right="0"/>
        <w:jc w:val="center"/>
        <w:textAlignment w:val="auto"/>
        <w:rPr>
          <w:rFonts w:hint="eastAsia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福建省固体废物处置有限公司改扩建（2期）危废暂存库环境影响报告表的审批意见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/>
        <w:jc w:val="both"/>
        <w:textAlignment w:val="auto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福建省固体废物处置有限公司：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你司报送的《福建省固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体废物处置有限公司改扩建（2期）危废暂存库环境影响报告表》(以下简称《报告表》)收悉。根据《环境影响评价法》第22条等规定，并征求福州市闽侯生态环境局意见，现提出审批意见如下：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一、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福建省固体废物处置有限公司改扩建（2期）危废暂存库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位于福州市闽侯县青口镇青圃岭村61号福建省固体废物处置有限公司厂区内，项目拆除现有空置的新稳定化/固化处理车间，改扩建危废暂存库一座，占地面积1263.6m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vertAlign w:val="superscript"/>
          <w:lang w:val="en-US" w:eastAsia="zh-CN" w:bidi="ar"/>
        </w:rPr>
        <w:t>2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，建筑面积2527.2m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vertAlign w:val="superscript"/>
          <w:lang w:val="en-US" w:eastAsia="zh-CN" w:bidi="ar"/>
        </w:rPr>
        <w:t>2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，新增库容500m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vertAlign w:val="superscript"/>
          <w:lang w:val="en-US" w:eastAsia="zh-CN" w:bidi="ar"/>
        </w:rPr>
        <w:t>3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。根据《报告表》评价结论，该项目建设符合生态环境保护相关法律法规和政策，符合生态环境分区管控要求，在严格落实《报告表》提出的各项生态环境保护和环境风险防控措施，加强环境管理的前提下，从环境影响角度分析，项目建设可行。我局原则同意《报告表》中所列建设项目的性质、规模、地点、工艺和拟采取的环境保护对策措施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二、项目建设和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highlight w:val="none"/>
          <w:lang w:val="en-US" w:eastAsia="zh-CN" w:bidi="ar"/>
        </w:rPr>
        <w:t>生产管理过程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中，应认真落实《报告表》提出的各项生态环境保护措施和要求，采取严格有效的污染防治、环境风险防控措施，确保各类污染物达标排放，环境风险有效防控。着重做好以下工作：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一）危废暂存库应实行密闭管理，废气经收集处理后由排气筒引至不低于15米高空排放。项目非甲烷总烃排放执行《大气污染物综合排放标准》（GB16297-1996）表2中二级排放标准限值及无组织排放监控浓度限值要求，臭气浓度排放执行《恶臭污染物排放标准》（GB14554-93）中表1、表2标准要求，厂区内监控点非甲烷总烃浓度值执行《挥发性有机物无组织排放控制标准》（GB37822-2019）附录A的表A.1排放限值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（二）优先选择低噪声设备和工艺，采取消声、隔声、减振等措施有效控制噪声污染，确保厂界噪声达到《工业企业厂界环境噪声排放标准》（GB12348-2008）2类标准。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三）废劳保用品、废包装材料、废活性炭、废拖把等危险废物分类暂存于厂区危废仓库内，贮存执行《危险废物贮存污染控制标准》（GB18597-2023）要求，转移管理执行《危险废物转移管理办法》（部令第23号）相关规定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（四）按照相关技术规范及《报告表》要求严格落实分区防渗措施，并加强防渗设施的日常维护。落实土壤和地下水监测制度，防止土壤及地下水污染。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五）项目事故废水依托厂区已建事故应急池收集，应配备完善的事故废水拦截、导流、收集设施，事故废水应作为危险废物委托有资质单位转运处理。你司应健全和完善企业的环保管理制度，落实事故应急处置和风险防范措施。及时编制企业突发环境事件应急预案，并与地方政府建立应急联动机制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六）加强施工期环境管理，有效控制车间拆除过程中废水、废气、噪声对周边环境的影响。项目施工废水回用不外排，施工期噪声排放执行《建筑施工场界环境噪声排放标准》（GB12348-2008），废气排放执行《大气污染物综合排放标准》（GB16297-1996）表2无组织监控浓度限值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三、本项目新增主要污染物排放总量控制要求：VOCs（以非甲烷总烃计）排放总量≤1.146吨/年，项目投产前应取得VOCs总量调剂指标。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四、《报告表》批准后，如建设项目的性质、规模、地点、采用的生产工艺或者防治污染、防止生态破坏的措施发生重大变动的，应当依法重新报批项目环评。《报告表》自批准之日起满5年，项目方开工建设的，其环评文件应当依法报我局重新审核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五、项目建设应严格执行环境保护“三同时”制度，投入生产并产生实际排污行为之前，你司应认真梳理并确认各项环境保护措施落实，依法申领排污许可证并按证排污。项目投入生产后，应依法组织开展竣工环保自主验收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eastAsia="仿宋_GB2312" w:cs="宋体"/>
          <w:kern w:val="0"/>
          <w:sz w:val="32"/>
          <w:szCs w:val="32"/>
          <w:highlight w:val="none"/>
          <w:lang w:val="en-US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六、我局委托福州市生态环境保护综合执法支队开展该项目环保“三同时”监督检查，由福州市闽侯生态环境局负责该项目日常环保监督管理工作。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仿宋_GB2312" w:eastAsia="仿宋_GB2312" w:cs="宋体"/>
          <w:kern w:val="0"/>
          <w:sz w:val="32"/>
          <w:szCs w:val="32"/>
          <w:highlight w:val="yellow"/>
          <w:lang w:val="en-US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right="1170" w:rightChars="557"/>
        <w:jc w:val="right"/>
        <w:textAlignment w:val="auto"/>
        <w:rPr>
          <w:rFonts w:hint="eastAsia" w:ascii="仿宋_GB2312" w:eastAsia="仿宋_GB2312" w:cs="仿宋_GB2312"/>
          <w:highlight w:val="none"/>
          <w:lang w:val="en-US"/>
        </w:rPr>
      </w:pPr>
      <w:r>
        <w:rPr>
          <w:rFonts w:hint="eastAsia" w:ascii="仿宋_GB2312" w:eastAsia="仿宋_GB2312" w:cs="仿宋_GB2312"/>
          <w:highlight w:val="none"/>
          <w:lang w:eastAsia="zh-CN"/>
        </w:rPr>
        <w:t>福州市生态环境局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right="1170" w:rightChars="557"/>
        <w:jc w:val="right"/>
        <w:textAlignment w:val="auto"/>
        <w:rPr>
          <w:rFonts w:hint="eastAsia" w:ascii="仿宋_GB2312" w:eastAsia="仿宋_GB2312" w:cs="仿宋_GB2312"/>
          <w:highlight w:val="none"/>
          <w:lang w:eastAsia="zh-CN"/>
        </w:rPr>
      </w:pPr>
      <w:r>
        <w:rPr>
          <w:rFonts w:hint="eastAsia" w:ascii="仿宋_GB2312" w:eastAsia="仿宋_GB2312" w:cs="仿宋_GB2312"/>
          <w:highlight w:val="none"/>
          <w:lang w:val="en-US"/>
        </w:rPr>
        <w:t>20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25</w:t>
      </w:r>
      <w:r>
        <w:rPr>
          <w:rFonts w:hint="eastAsia" w:ascii="仿宋_GB2312" w:eastAsia="仿宋_GB2312" w:cs="仿宋_GB2312"/>
          <w:highlight w:val="none"/>
          <w:lang w:eastAsia="zh-CN"/>
        </w:rPr>
        <w:t>年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highlight w:val="none"/>
          <w:lang w:eastAsia="zh-CN"/>
        </w:rPr>
        <w:t>月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25</w:t>
      </w:r>
      <w:r>
        <w:rPr>
          <w:rFonts w:hint="eastAsia" w:ascii="仿宋_GB2312" w:eastAsia="仿宋_GB2312" w:cs="仿宋_GB2312"/>
          <w:highlight w:val="none"/>
          <w:lang w:eastAsia="zh-CN"/>
        </w:rPr>
        <w:t>日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lang w:val="en-US"/>
        </w:rPr>
      </w:pPr>
    </w:p>
    <w:tbl>
      <w:tblPr>
        <w:tblStyle w:val="9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885"/>
        <w:gridCol w:w="3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 w:firstLine="179" w:firstLineChars="64"/>
              <w:jc w:val="both"/>
              <w:rPr>
                <w:rFonts w:hint="eastAsia" w:asci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val="en-US" w:eastAsia="zh-CN" w:bidi="ar"/>
              </w:rPr>
              <w:t>抄送：</w:t>
            </w:r>
          </w:p>
        </w:tc>
        <w:tc>
          <w:tcPr>
            <w:tcW w:w="7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lang w:val="en-US" w:eastAsia="zh-CN" w:bidi="ar"/>
              </w:rPr>
              <w:t>局土处、</w:t>
            </w: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highlight w:val="none"/>
                <w:lang w:val="en-US" w:eastAsia="zh-CN" w:bidi="ar"/>
              </w:rPr>
              <w:t>大气处，</w:t>
            </w: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lang w:val="en-US" w:eastAsia="zh-CN" w:bidi="ar"/>
              </w:rPr>
              <w:t>福州市生态环境保护综合执法支队，福州市闽侯生态环境局，</w:t>
            </w: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highlight w:val="none"/>
                <w:lang w:val="en-US" w:eastAsia="zh-CN" w:bidi="ar"/>
              </w:rPr>
              <w:t>福建省金皇环保科技有限公司</w:t>
            </w: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 w:firstLine="179" w:firstLineChars="64"/>
              <w:jc w:val="both"/>
              <w:rPr>
                <w:rFonts w:eastAsia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val="en-US" w:eastAsia="zh-CN" w:bidi="ar"/>
              </w:rPr>
              <w:t>福州市生态环境局</w:t>
            </w:r>
          </w:p>
        </w:tc>
        <w:tc>
          <w:tcPr>
            <w:tcW w:w="3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3882"/>
                <w:tab w:val="left" w:pos="3987"/>
              </w:tabs>
              <w:spacing w:before="0" w:beforeAutospacing="0" w:after="0" w:afterAutospacing="0"/>
              <w:ind w:left="0" w:right="311" w:rightChars="148"/>
              <w:jc w:val="right"/>
              <w:rPr>
                <w:rFonts w:eastAsia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val="en-US" w:eastAsia="zh-CN" w:bidi="ar"/>
              </w:rPr>
              <w:t>2025年</w:t>
            </w: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2月25</w:t>
            </w: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val="en-US" w:eastAsia="zh-CN" w:bidi="ar"/>
              </w:rPr>
              <w:t>日印发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/>
    <w:sectPr>
      <w:footerReference r:id="rId3" w:type="default"/>
      <w:pgSz w:w="11906" w:h="16838"/>
      <w:pgMar w:top="1701" w:right="1587" w:bottom="1417" w:left="158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script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wMmU4YmM1MTQ3ZDUyOWQxMDA5OGU4MmQ5YTNiMDAifQ=="/>
  </w:docVars>
  <w:rsids>
    <w:rsidRoot w:val="2A7F762B"/>
    <w:rsid w:val="01DD6FC1"/>
    <w:rsid w:val="076B63F8"/>
    <w:rsid w:val="07B76A03"/>
    <w:rsid w:val="08877123"/>
    <w:rsid w:val="097912D2"/>
    <w:rsid w:val="0A0259D4"/>
    <w:rsid w:val="0A537496"/>
    <w:rsid w:val="0A7B2C42"/>
    <w:rsid w:val="0EBC0E2F"/>
    <w:rsid w:val="0FBE4740"/>
    <w:rsid w:val="123E696C"/>
    <w:rsid w:val="12D0457D"/>
    <w:rsid w:val="12D23BBF"/>
    <w:rsid w:val="1339568F"/>
    <w:rsid w:val="144709D8"/>
    <w:rsid w:val="15B63938"/>
    <w:rsid w:val="16C049E6"/>
    <w:rsid w:val="17376763"/>
    <w:rsid w:val="17C02571"/>
    <w:rsid w:val="185C0C0F"/>
    <w:rsid w:val="1A07082D"/>
    <w:rsid w:val="1A2D6D57"/>
    <w:rsid w:val="20835F2C"/>
    <w:rsid w:val="213F3844"/>
    <w:rsid w:val="219278A5"/>
    <w:rsid w:val="23D1267C"/>
    <w:rsid w:val="264F7B2D"/>
    <w:rsid w:val="26F17F87"/>
    <w:rsid w:val="26FA4A88"/>
    <w:rsid w:val="28A86FC8"/>
    <w:rsid w:val="2A7F762B"/>
    <w:rsid w:val="2CAD0908"/>
    <w:rsid w:val="2E214D74"/>
    <w:rsid w:val="2F652F3C"/>
    <w:rsid w:val="31DF7D29"/>
    <w:rsid w:val="32432891"/>
    <w:rsid w:val="344B15E7"/>
    <w:rsid w:val="34565CE1"/>
    <w:rsid w:val="34B92A27"/>
    <w:rsid w:val="379878FD"/>
    <w:rsid w:val="396A64FB"/>
    <w:rsid w:val="3C461732"/>
    <w:rsid w:val="3DB945F5"/>
    <w:rsid w:val="3F542FD5"/>
    <w:rsid w:val="402C102B"/>
    <w:rsid w:val="438B4B5B"/>
    <w:rsid w:val="43CA10AF"/>
    <w:rsid w:val="45314B84"/>
    <w:rsid w:val="45F92FCA"/>
    <w:rsid w:val="47C411B6"/>
    <w:rsid w:val="49641AB4"/>
    <w:rsid w:val="4A69668E"/>
    <w:rsid w:val="4A810DC1"/>
    <w:rsid w:val="4B456184"/>
    <w:rsid w:val="4B997BD4"/>
    <w:rsid w:val="4BC03622"/>
    <w:rsid w:val="4CD339FE"/>
    <w:rsid w:val="4DB67CDD"/>
    <w:rsid w:val="4E576091"/>
    <w:rsid w:val="5328504E"/>
    <w:rsid w:val="56DD30D8"/>
    <w:rsid w:val="5773682D"/>
    <w:rsid w:val="59790483"/>
    <w:rsid w:val="5AB30E80"/>
    <w:rsid w:val="5D8466D6"/>
    <w:rsid w:val="61464082"/>
    <w:rsid w:val="61AC3705"/>
    <w:rsid w:val="61BD2347"/>
    <w:rsid w:val="674F436D"/>
    <w:rsid w:val="69AA484A"/>
    <w:rsid w:val="6C2A2F12"/>
    <w:rsid w:val="6CA5599E"/>
    <w:rsid w:val="6D0A06B5"/>
    <w:rsid w:val="6D8945FB"/>
    <w:rsid w:val="6E6E2E44"/>
    <w:rsid w:val="6E8B3F62"/>
    <w:rsid w:val="6F460731"/>
    <w:rsid w:val="731146F1"/>
    <w:rsid w:val="749C56FE"/>
    <w:rsid w:val="75B546C3"/>
    <w:rsid w:val="75F77103"/>
    <w:rsid w:val="76CA152F"/>
    <w:rsid w:val="783B4C00"/>
    <w:rsid w:val="78BA7585"/>
    <w:rsid w:val="7CC80452"/>
    <w:rsid w:val="7CDA4005"/>
    <w:rsid w:val="7F2E1CFF"/>
    <w:rsid w:val="7FA07A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5">
    <w:name w:val="Date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楷体_GB2312" w:cs="Times New Roman"/>
      <w:kern w:val="2"/>
      <w:sz w:val="32"/>
      <w:szCs w:val="20"/>
      <w:lang w:val="en-US" w:eastAsia="zh-CN" w:bidi="ar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4"/>
    <w:qFormat/>
    <w:uiPriority w:val="0"/>
    <w:pPr>
      <w:spacing w:after="0" w:line="420" w:lineRule="exact"/>
      <w:ind w:left="0" w:leftChars="0" w:firstLine="420"/>
    </w:pPr>
    <w:rPr>
      <w:rFonts w:ascii="仿宋_GB2312" w:eastAsia="Times New Roman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5文章(治) Char"/>
    <w:basedOn w:val="11"/>
    <w:qFormat/>
    <w:uiPriority w:val="0"/>
    <w:rPr>
      <w:rFonts w:hint="eastAsia" w:ascii="楷体_GB2312" w:eastAsia="楷体_GB2312" w:cs="楷体_GB2312"/>
      <w:kern w:val="2"/>
      <w:sz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1589</Words>
  <Characters>1710</Characters>
  <Lines>0</Lines>
  <Paragraphs>0</Paragraphs>
  <TotalTime>2</TotalTime>
  <ScaleCrop>false</ScaleCrop>
  <LinksUpToDate>false</LinksUpToDate>
  <CharactersWithSpaces>1710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2016-03-09T02:21:00Z</dcterms:created>
  <dc:creator>Yuri</dc:creator>
  <cp:lastModifiedBy>ccw</cp:lastModifiedBy>
  <cp:lastPrinted>2024-10-21T03:56:00Z</cp:lastPrinted>
  <dcterms:modified xsi:type="dcterms:W3CDTF">2025-02-25T07:30:40Z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ICV">
    <vt:lpwstr>07A162A2473042D587B95B9EDB6B78DC_12</vt:lpwstr>
  </property>
  <property fmtid="{D5CDD505-2E9C-101B-9397-08002B2CF9AE}" pid="4" name="KSOTemplateDocerSaveRecord">
    <vt:lpwstr>eyJoZGlkIjoiMDkxNDM5NTI3YTI2MzU0NTA3MzliODM2N2FlYTc2NjYiLCJ1c2VySWQiOiIzMzQ3ODA2NTEifQ==</vt:lpwstr>
  </property>
</Properties>
</file>