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00" w:lineRule="exact"/>
        <w:rPr>
          <w:rFonts w:hint="eastAsia" w:ascii="仿宋" w:hAnsi="仿宋" w:eastAsia="仿宋"/>
          <w:sz w:val="32"/>
          <w:szCs w:val="32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</w:rPr>
        <w:t>促进服务业发展专项资金--闽菜（福州）技艺文化保护专项资金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项目绩效自评报告</w:t>
      </w: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>
      <w:pPr>
        <w:numPr>
          <w:ilvl w:val="0"/>
          <w:numId w:val="1"/>
        </w:numPr>
        <w:spacing w:line="620" w:lineRule="exact"/>
        <w:ind w:firstLine="643" w:firstLineChars="2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项目</w:t>
      </w:r>
      <w:r>
        <w:rPr>
          <w:rFonts w:hint="eastAsia" w:ascii="仿宋" w:hAnsi="仿宋" w:eastAsia="仿宋"/>
          <w:b/>
          <w:kern w:val="0"/>
          <w:sz w:val="32"/>
          <w:szCs w:val="32"/>
          <w:lang w:eastAsia="zh-CN"/>
        </w:rPr>
        <w:t>概况</w:t>
      </w:r>
    </w:p>
    <w:p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促进服务业发展专项资金--闽菜（福州）技艺文化保护专项资金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主要</w:t>
      </w:r>
      <w:r>
        <w:rPr>
          <w:rFonts w:hint="eastAsia" w:ascii="仿宋" w:hAnsi="仿宋" w:eastAsia="仿宋"/>
          <w:kern w:val="0"/>
          <w:sz w:val="32"/>
          <w:szCs w:val="32"/>
        </w:rPr>
        <w:t>用于</w:t>
      </w:r>
      <w:bookmarkStart w:id="0" w:name="_GoBack"/>
      <w:bookmarkEnd w:id="0"/>
      <w:r>
        <w:rPr>
          <w:rFonts w:hint="eastAsia" w:ascii="仿宋" w:hAnsi="仿宋" w:eastAsia="仿宋"/>
          <w:kern w:val="0"/>
          <w:sz w:val="32"/>
          <w:szCs w:val="32"/>
        </w:rPr>
        <w:t>闽菜保护传承基础建设、品牌文化宣传、弘扬饮食文化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，为</w:t>
      </w:r>
      <w:r>
        <w:rPr>
          <w:rFonts w:hint="eastAsia" w:ascii="仿宋" w:hAnsi="仿宋" w:eastAsia="仿宋" w:cs="仿宋"/>
          <w:sz w:val="32"/>
          <w:szCs w:val="32"/>
        </w:rPr>
        <w:t>闽菜立法和文化传承实现新突破。我局负责起草《福州闽菜技艺文化保护规定》在2017年经福州市第十五届人大常委会第六次会议通过，福建省第十二届人大常委会第三十二次会议批准，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2018年</w:t>
      </w:r>
      <w:r>
        <w:rPr>
          <w:rFonts w:hint="eastAsia" w:ascii="仿宋" w:hAnsi="仿宋" w:eastAsia="仿宋" w:cs="仿宋"/>
          <w:sz w:val="32"/>
          <w:szCs w:val="32"/>
        </w:rPr>
        <w:t>2月1日起实施。这部为某一菜系技艺文化而专门颁布保护规定的地方性法规，在全国尚属首例，也是烹饪行业立法方面的一项重大突破。</w:t>
      </w:r>
    </w:p>
    <w:p>
      <w:pPr>
        <w:spacing w:line="620" w:lineRule="exact"/>
        <w:ind w:firstLine="6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二、自评结论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（一）项目绩效自评得分及等级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项目绩效评价自评分数为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0分，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合格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numPr>
          <w:ilvl w:val="0"/>
          <w:numId w:val="2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项目期初绩效目标实现情况分析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本年度初设定目标为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个，分别为：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成本指标1个，绩效目标内容是预算执行率（当年预算实际支出数/当年预算数），绩效目标值为预算执行率不低于95%，实际预算执行率0%。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数量指标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个，绩效目标内容是补助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企业数量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，绩效目标值是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2017年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不低于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，实际补助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可持续影响指标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个，绩效目标内容是增加高级技师以上的闽菜厨师，绩效目标值是不低于2017年不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少于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0人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本年度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新增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目标为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分别为：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社会效益指标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绩效目标内容是参加各类餐饮竞赛活动单位数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绩效目标值是2017年不低于3家，实际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绩效目标内容是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参加餐饮品牌评选活动的企业数，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2017年不低于15家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绩效目标内容是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评选“十佳餐饮服务员”人数，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2017年不低于10人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10人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可持续影响指标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绩效目标内容是立法保护闽菜技艺文化，绩效目标值是市人大审议《闽菜（福州）技艺文化保护条例》，实际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出台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（三）项目实施过程中存在的问题和改进建议</w:t>
      </w:r>
    </w:p>
    <w:p>
      <w:pPr>
        <w:spacing w:line="620" w:lineRule="exact"/>
        <w:ind w:firstLine="960" w:firstLineChars="3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1、存在问题</w:t>
      </w:r>
    </w:p>
    <w:p>
      <w:pPr>
        <w:spacing w:line="620" w:lineRule="exact"/>
        <w:ind w:firstLine="60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2017年主要工作是起草《福州市闽菜技艺文化保护规定》，为系统推进闽菜技艺文化传承创新保护提供法规保障。该规定列入市人大立法计划，经多番修改完善，于2017年11月获省人大批准，2018年2月实施。因此，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闽菜（福州）技艺文化保护专项资金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资金在2017年未支出。</w:t>
      </w:r>
    </w:p>
    <w:p>
      <w:pPr>
        <w:numPr>
          <w:ilvl w:val="0"/>
          <w:numId w:val="3"/>
        </w:numPr>
        <w:spacing w:line="620" w:lineRule="exact"/>
        <w:ind w:firstLine="960" w:firstLineChars="3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改进建议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加紧催促企业申报，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2018年度可拨付符合要求的企业补助资金。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7D200D"/>
    <w:multiLevelType w:val="singleLevel"/>
    <w:tmpl w:val="5B7D200D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B7D278B"/>
    <w:multiLevelType w:val="singleLevel"/>
    <w:tmpl w:val="5B7D278B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5B7E82DC"/>
    <w:multiLevelType w:val="singleLevel"/>
    <w:tmpl w:val="5B7E82DC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A7635"/>
    <w:rsid w:val="080A2928"/>
    <w:rsid w:val="37465D69"/>
    <w:rsid w:val="6B805611"/>
    <w:rsid w:val="797A76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2018-08-23T09:21:00Z</dcterms:created>
  <dc:creator>陈强</dc:creator>
  <cp:lastModifiedBy>Yangjie</cp:lastModifiedBy>
  <cp:lastPrinted>2018-08-24T02:31:00Z</cp:lastPrinted>
  <dcterms:modified xsi:type="dcterms:W3CDTF">2022-08-03T07:57:03Z</dcterms:modified>
  <dc:title>促进服务业发展专项资金--闽菜（福州）技艺文化保护专项资金项目绩效自评报告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D027281DCA33470C8584CFDE9711905A</vt:lpwstr>
  </property>
</Properties>
</file>