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仿宋" w:hAnsi="仿宋" w:eastAsia="仿宋" w:cs="仿宋"/>
          <w:b/>
          <w:sz w:val="36"/>
          <w:szCs w:val="36"/>
        </w:rPr>
      </w:pPr>
      <w:bookmarkStart w:id="0" w:name="OLE_LINK2"/>
      <w:bookmarkStart w:id="1" w:name="OLE_LINK1"/>
      <w:r>
        <w:rPr>
          <w:rFonts w:hint="eastAsia" w:ascii="仿宋" w:hAnsi="仿宋" w:eastAsia="仿宋" w:cs="仿宋"/>
          <w:b/>
          <w:sz w:val="36"/>
          <w:szCs w:val="36"/>
        </w:rPr>
        <w:t>口岸单位补贴</w:t>
      </w:r>
      <w:r>
        <w:rPr>
          <w:rFonts w:hint="eastAsia" w:ascii="仿宋" w:hAnsi="仿宋" w:eastAsia="仿宋" w:cs="仿宋"/>
          <w:b/>
          <w:sz w:val="36"/>
          <w:szCs w:val="36"/>
          <w:lang w:val="en-US" w:eastAsia="zh-CN"/>
        </w:rPr>
        <w:t>项目</w:t>
      </w:r>
      <w:r>
        <w:rPr>
          <w:rFonts w:hint="eastAsia" w:ascii="仿宋" w:hAnsi="仿宋" w:eastAsia="仿宋" w:cs="仿宋"/>
          <w:b/>
          <w:sz w:val="36"/>
          <w:szCs w:val="36"/>
        </w:rPr>
        <w:t>绩效自评报告</w:t>
      </w:r>
    </w:p>
    <w:bookmarkEnd w:id="0"/>
    <w:bookmarkEnd w:id="1"/>
    <w:p>
      <w:pPr>
        <w:spacing w:line="600" w:lineRule="exact"/>
        <w:jc w:val="center"/>
        <w:rPr>
          <w:rFonts w:hint="eastAsia" w:ascii="宋体" w:hAnsi="宋体"/>
          <w:sz w:val="30"/>
          <w:szCs w:val="30"/>
        </w:rPr>
      </w:pPr>
    </w:p>
    <w:p>
      <w:pPr>
        <w:tabs>
          <w:tab w:val="right" w:pos="8312"/>
        </w:tabs>
        <w:spacing w:line="560" w:lineRule="exact"/>
        <w:ind w:firstLine="588" w:firstLineChars="200"/>
        <w:rPr>
          <w:rFonts w:hint="eastAsia" w:ascii="黑体" w:hAnsi="黑体" w:eastAsia="黑体"/>
          <w:sz w:val="32"/>
          <w:szCs w:val="32"/>
        </w:rPr>
      </w:pPr>
      <w:r>
        <w:rPr>
          <w:rFonts w:hint="eastAsia" w:ascii="仿宋" w:hAnsi="仿宋" w:eastAsia="仿宋" w:cs="仿宋"/>
          <w:b/>
          <w:bCs/>
          <w:sz w:val="32"/>
          <w:szCs w:val="32"/>
        </w:rPr>
        <w:t>一、项目</w:t>
      </w:r>
      <w:r>
        <w:rPr>
          <w:rFonts w:hint="eastAsia" w:ascii="仿宋" w:hAnsi="仿宋" w:eastAsia="仿宋" w:cs="仿宋"/>
          <w:b/>
          <w:bCs/>
          <w:sz w:val="32"/>
          <w:szCs w:val="32"/>
          <w:lang w:val="en-US" w:eastAsia="zh-CN"/>
        </w:rPr>
        <w:t>概况</w:t>
      </w:r>
      <w:r>
        <w:rPr>
          <w:rFonts w:ascii="黑体" w:hAnsi="黑体" w:eastAsia="黑体"/>
          <w:sz w:val="32"/>
          <w:szCs w:val="32"/>
        </w:rPr>
        <w:tab/>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（一）项目的实施依据、基本性质、用途和主要内容、涉及范围、预期投入情况及实施后达成的主要效益</w:t>
      </w:r>
    </w:p>
    <w:p>
      <w:pPr>
        <w:spacing w:line="560" w:lineRule="exact"/>
        <w:ind w:firstLine="588" w:firstLineChars="200"/>
        <w:rPr>
          <w:rFonts w:hint="eastAsia" w:ascii="仿宋" w:hAnsi="仿宋" w:eastAsia="仿宋"/>
          <w:sz w:val="32"/>
          <w:szCs w:val="32"/>
        </w:rPr>
      </w:pPr>
      <w:r>
        <w:rPr>
          <w:rFonts w:hint="eastAsia" w:ascii="仿宋" w:hAnsi="仿宋" w:eastAsia="仿宋"/>
          <w:sz w:val="32"/>
          <w:szCs w:val="32"/>
        </w:rPr>
        <w:t>福州港口岸查验单位补贴专项资金实施的依据是：《福州市人民政府办公厅关于福州海港口岸（闽江口内港区)查验单位补贴政策的通知》、《福州市人民政府办公厅关于福州空港口岸查验单位补贴政策的通知》、《福州市人民政府办公厅关于福州国际邮件监管口岸查验单位补贴政策的通知》、《福州市人民政府办公厅文件办理告知单（编号：GZ2016WQ00052号）》</w:t>
      </w:r>
      <w:r>
        <w:rPr>
          <w:rFonts w:hint="eastAsia" w:ascii="仿宋" w:hAnsi="仿宋" w:eastAsia="仿宋"/>
          <w:sz w:val="32"/>
          <w:szCs w:val="32"/>
          <w:lang w:eastAsia="zh-CN"/>
        </w:rPr>
        <w:t>、《关于开展福州口岸现场查验单位协管员聘用工作的通知》、《市政府办公厅文件办理告知单</w:t>
      </w:r>
      <w:r>
        <w:rPr>
          <w:rFonts w:hint="eastAsia" w:ascii="仿宋" w:hAnsi="仿宋" w:eastAsia="仿宋"/>
          <w:sz w:val="32"/>
          <w:szCs w:val="32"/>
        </w:rPr>
        <w:t>（编号：GZ2016WQ00047号）</w:t>
      </w:r>
      <w:r>
        <w:rPr>
          <w:rFonts w:hint="eastAsia" w:ascii="仿宋" w:hAnsi="仿宋" w:eastAsia="仿宋"/>
          <w:sz w:val="32"/>
          <w:szCs w:val="32"/>
          <w:lang w:eastAsia="zh-CN"/>
        </w:rPr>
        <w:t>》、《关于印发2017年福州口岸聘用协管员方案的通知》</w:t>
      </w:r>
      <w:r>
        <w:rPr>
          <w:rFonts w:hint="eastAsia" w:ascii="仿宋" w:hAnsi="仿宋" w:eastAsia="仿宋"/>
          <w:sz w:val="32"/>
          <w:szCs w:val="32"/>
        </w:rPr>
        <w:t>。</w:t>
      </w:r>
    </w:p>
    <w:p>
      <w:pPr>
        <w:spacing w:line="560" w:lineRule="exact"/>
        <w:ind w:firstLine="588" w:firstLineChars="200"/>
        <w:rPr>
          <w:rFonts w:hint="eastAsia" w:ascii="仿宋" w:hAnsi="仿宋" w:eastAsia="仿宋"/>
          <w:sz w:val="32"/>
          <w:szCs w:val="32"/>
        </w:rPr>
      </w:pPr>
      <w:r>
        <w:rPr>
          <w:rFonts w:hint="eastAsia" w:ascii="仿宋" w:hAnsi="仿宋" w:eastAsia="仿宋"/>
          <w:sz w:val="32"/>
          <w:szCs w:val="32"/>
        </w:rPr>
        <w:t>专项资金性质为常年性发展项目。</w:t>
      </w:r>
    </w:p>
    <w:p>
      <w:pPr>
        <w:spacing w:line="560" w:lineRule="exact"/>
        <w:ind w:firstLine="588" w:firstLineChars="200"/>
        <w:rPr>
          <w:rFonts w:hint="eastAsia" w:ascii="仿宋" w:hAnsi="仿宋" w:eastAsia="仿宋"/>
          <w:sz w:val="32"/>
          <w:szCs w:val="32"/>
        </w:rPr>
      </w:pPr>
      <w:r>
        <w:rPr>
          <w:rFonts w:hint="eastAsia" w:ascii="仿宋" w:hAnsi="仿宋" w:eastAsia="仿宋"/>
          <w:sz w:val="32"/>
          <w:szCs w:val="32"/>
        </w:rPr>
        <w:t>资金投入根据《福建省人民政府办公厅关于在我省部分繁忙海空港货运口岸实行每周七天工作制的通知》（闽政办[2006]240号）及省、市有关纪要精神，将福州海港口岸(闽江口内港区)、空港口岸、福州国际邮件监管口岸的查验单位纳入福州港口岸单位补贴范围。目的是为进一步改善口岸通关环境，提高口岸管理水平，对口岸查验单位人员予以加班补贴。</w:t>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w:t>
      </w:r>
      <w:r>
        <w:rPr>
          <w:rFonts w:hint="eastAsia" w:ascii="仿宋" w:hAnsi="仿宋" w:eastAsia="仿宋" w:cs="仿宋"/>
          <w:b w:val="0"/>
          <w:bCs/>
          <w:sz w:val="32"/>
          <w:szCs w:val="32"/>
        </w:rPr>
        <w:t>二）项目执行基本情况</w:t>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 xml:space="preserve">1．项目资金（包括财政拨款、自筹资金）实际到位及支出情况 </w:t>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201</w:t>
      </w:r>
      <w:r>
        <w:rPr>
          <w:rFonts w:hint="eastAsia" w:ascii="仿宋" w:hAnsi="仿宋" w:eastAsia="仿宋" w:cs="仿宋"/>
          <w:b w:val="0"/>
          <w:bCs/>
          <w:sz w:val="32"/>
          <w:szCs w:val="32"/>
          <w:lang w:val="en-US" w:eastAsia="zh-CN"/>
        </w:rPr>
        <w:t>7</w:t>
      </w:r>
      <w:r>
        <w:rPr>
          <w:rFonts w:hint="eastAsia" w:ascii="仿宋" w:hAnsi="仿宋" w:eastAsia="仿宋" w:cs="仿宋"/>
          <w:b w:val="0"/>
          <w:bCs/>
          <w:sz w:val="32"/>
          <w:szCs w:val="32"/>
        </w:rPr>
        <w:t>年度福州港口岸查验单位补贴专项资金实际到位</w:t>
      </w:r>
      <w:r>
        <w:rPr>
          <w:rFonts w:hint="eastAsia" w:ascii="仿宋" w:hAnsi="仿宋" w:eastAsia="仿宋" w:cs="仿宋"/>
          <w:b w:val="0"/>
          <w:bCs/>
          <w:sz w:val="32"/>
          <w:szCs w:val="32"/>
          <w:lang w:val="en-US" w:eastAsia="zh-CN"/>
        </w:rPr>
        <w:t>2837.07</w:t>
      </w:r>
      <w:r>
        <w:rPr>
          <w:rFonts w:hint="eastAsia" w:ascii="仿宋" w:hAnsi="仿宋" w:eastAsia="仿宋" w:cs="仿宋"/>
          <w:b w:val="0"/>
          <w:bCs/>
          <w:sz w:val="32"/>
          <w:szCs w:val="32"/>
        </w:rPr>
        <w:t>万元，财政实际支出</w:t>
      </w:r>
      <w:r>
        <w:rPr>
          <w:rFonts w:hint="eastAsia" w:ascii="仿宋" w:hAnsi="仿宋" w:eastAsia="仿宋" w:cs="仿宋"/>
          <w:b w:val="0"/>
          <w:bCs/>
          <w:sz w:val="32"/>
          <w:szCs w:val="32"/>
          <w:lang w:val="en-US" w:eastAsia="zh-CN"/>
        </w:rPr>
        <w:t>2837.07</w:t>
      </w:r>
      <w:r>
        <w:rPr>
          <w:rFonts w:hint="eastAsia" w:ascii="仿宋" w:hAnsi="仿宋" w:eastAsia="仿宋" w:cs="仿宋"/>
          <w:b w:val="0"/>
          <w:bCs/>
          <w:sz w:val="32"/>
          <w:szCs w:val="32"/>
        </w:rPr>
        <w:t>万元，支出实现率100%，支出内容为福州空港口岸补贴</w:t>
      </w:r>
      <w:r>
        <w:rPr>
          <w:rFonts w:hint="eastAsia" w:ascii="仿宋" w:hAnsi="仿宋" w:eastAsia="仿宋" w:cs="仿宋"/>
          <w:b w:val="0"/>
          <w:bCs/>
          <w:sz w:val="32"/>
          <w:szCs w:val="32"/>
          <w:lang w:val="en-US" w:eastAsia="zh-CN"/>
        </w:rPr>
        <w:t>1285.37</w:t>
      </w:r>
      <w:r>
        <w:rPr>
          <w:rFonts w:hint="eastAsia" w:ascii="仿宋" w:hAnsi="仿宋" w:eastAsia="仿宋" w:cs="仿宋"/>
          <w:b w:val="0"/>
          <w:bCs/>
          <w:sz w:val="32"/>
          <w:szCs w:val="32"/>
        </w:rPr>
        <w:t>万元，福州海港口岸（闽江口内港区)补贴174.9</w:t>
      </w:r>
      <w:r>
        <w:rPr>
          <w:rFonts w:hint="eastAsia" w:ascii="仿宋" w:hAnsi="仿宋" w:eastAsia="仿宋" w:cs="仿宋"/>
          <w:b w:val="0"/>
          <w:bCs/>
          <w:sz w:val="32"/>
          <w:szCs w:val="32"/>
          <w:lang w:val="en-US" w:eastAsia="zh-CN"/>
        </w:rPr>
        <w:t>2</w:t>
      </w:r>
      <w:r>
        <w:rPr>
          <w:rFonts w:hint="eastAsia" w:ascii="仿宋" w:hAnsi="仿宋" w:eastAsia="仿宋" w:cs="仿宋"/>
          <w:b w:val="0"/>
          <w:bCs/>
          <w:sz w:val="32"/>
          <w:szCs w:val="32"/>
        </w:rPr>
        <w:t>万元，福州国际邮件监管口岸补贴9.28万元</w:t>
      </w:r>
      <w:r>
        <w:rPr>
          <w:rFonts w:hint="eastAsia" w:ascii="仿宋" w:hAnsi="仿宋" w:eastAsia="仿宋" w:cs="仿宋"/>
          <w:b w:val="0"/>
          <w:bCs/>
          <w:sz w:val="32"/>
          <w:szCs w:val="32"/>
          <w:lang w:eastAsia="zh-CN"/>
        </w:rPr>
        <w:t>、协管员聘用经费</w:t>
      </w:r>
      <w:r>
        <w:rPr>
          <w:rFonts w:hint="eastAsia" w:ascii="仿宋" w:hAnsi="仿宋" w:eastAsia="仿宋" w:cs="仿宋"/>
          <w:b w:val="0"/>
          <w:bCs/>
          <w:sz w:val="32"/>
          <w:szCs w:val="32"/>
          <w:lang w:val="en-US" w:eastAsia="zh-CN"/>
        </w:rPr>
        <w:t>307.75万元、福州国检局工作经费补助600万元、2016年大通关奖励金348.44万元、其他111.31万元</w:t>
      </w:r>
      <w:r>
        <w:rPr>
          <w:rFonts w:hint="eastAsia" w:ascii="仿宋" w:hAnsi="仿宋" w:eastAsia="仿宋" w:cs="仿宋"/>
          <w:b w:val="0"/>
          <w:bCs/>
          <w:sz w:val="32"/>
          <w:szCs w:val="32"/>
        </w:rPr>
        <w:t>。</w:t>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2．为保障项目实施而制定的管理制度及执行情况</w:t>
      </w:r>
    </w:p>
    <w:p>
      <w:pPr>
        <w:spacing w:line="560" w:lineRule="exact"/>
        <w:ind w:firstLine="588" w:firstLineChars="200"/>
        <w:rPr>
          <w:rFonts w:hint="eastAsia" w:ascii="仿宋" w:hAnsi="仿宋" w:eastAsia="仿宋"/>
          <w:sz w:val="32"/>
          <w:szCs w:val="32"/>
        </w:rPr>
      </w:pPr>
      <w:r>
        <w:rPr>
          <w:rFonts w:hint="eastAsia" w:ascii="仿宋" w:hAnsi="仿宋" w:eastAsia="仿宋" w:cs="仿宋"/>
          <w:b w:val="0"/>
          <w:bCs/>
          <w:sz w:val="32"/>
          <w:szCs w:val="32"/>
        </w:rPr>
        <w:t>严格依据《福州市人民政府办公厅关于福州海港口</w:t>
      </w:r>
      <w:r>
        <w:rPr>
          <w:rFonts w:hint="eastAsia" w:ascii="仿宋" w:hAnsi="仿宋" w:eastAsia="仿宋"/>
          <w:sz w:val="32"/>
          <w:szCs w:val="32"/>
        </w:rPr>
        <w:t>岸（闽江口内港区)查验单位补贴政策的通知》、《福州市人民政府办公厅关于福州空港口岸查验单位补贴政策的通知》、《福州市人民政府办公厅关于福州国际邮件监管口岸查验单位补贴政策的通知》、《福州市人民政府办公厅文件办理告知单（编号：GZ2016WQ00052号）》</w:t>
      </w:r>
      <w:r>
        <w:rPr>
          <w:rFonts w:hint="eastAsia" w:ascii="仿宋" w:hAnsi="仿宋" w:eastAsia="仿宋"/>
          <w:sz w:val="32"/>
          <w:szCs w:val="32"/>
          <w:lang w:eastAsia="zh-CN"/>
        </w:rPr>
        <w:t>、《关于开展福州口岸现场查验单位协管员聘用工作的通知》、《市政府办公厅文件办理告知单</w:t>
      </w:r>
      <w:r>
        <w:rPr>
          <w:rFonts w:hint="eastAsia" w:ascii="仿宋" w:hAnsi="仿宋" w:eastAsia="仿宋"/>
          <w:sz w:val="32"/>
          <w:szCs w:val="32"/>
        </w:rPr>
        <w:t>（编号：GZ2016WQ00047号）</w:t>
      </w:r>
      <w:r>
        <w:rPr>
          <w:rFonts w:hint="eastAsia" w:ascii="仿宋" w:hAnsi="仿宋" w:eastAsia="仿宋"/>
          <w:sz w:val="32"/>
          <w:szCs w:val="32"/>
          <w:lang w:eastAsia="zh-CN"/>
        </w:rPr>
        <w:t>》、《关于印发2017年福州口岸聘用协管员方案的通知》</w:t>
      </w:r>
      <w:r>
        <w:rPr>
          <w:rFonts w:hint="eastAsia" w:ascii="仿宋" w:hAnsi="仿宋" w:eastAsia="仿宋"/>
          <w:sz w:val="32"/>
          <w:szCs w:val="32"/>
        </w:rPr>
        <w:t>。做到有组织、有制度、有保障。</w:t>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3．项目绩效总目标和阶段性目标制定、调整情况</w:t>
      </w:r>
    </w:p>
    <w:p>
      <w:pPr>
        <w:spacing w:line="560" w:lineRule="exact"/>
        <w:ind w:firstLine="588" w:firstLineChars="200"/>
        <w:rPr>
          <w:rFonts w:ascii="仿宋" w:hAnsi="仿宋" w:eastAsia="仿宋"/>
          <w:sz w:val="32"/>
          <w:szCs w:val="32"/>
        </w:rPr>
      </w:pPr>
      <w:r>
        <w:rPr>
          <w:rFonts w:hint="eastAsia" w:ascii="仿宋" w:hAnsi="仿宋" w:eastAsia="仿宋" w:cs="仿宋"/>
          <w:b w:val="0"/>
          <w:bCs/>
          <w:sz w:val="32"/>
          <w:szCs w:val="32"/>
        </w:rPr>
        <w:t>制定了</w:t>
      </w:r>
      <w:r>
        <w:rPr>
          <w:rFonts w:hint="eastAsia" w:ascii="仿宋" w:hAnsi="仿宋" w:eastAsia="仿宋" w:cs="仿宋"/>
          <w:b w:val="0"/>
          <w:bCs/>
          <w:sz w:val="32"/>
          <w:szCs w:val="32"/>
          <w:lang w:val="en-US" w:eastAsia="zh-CN"/>
        </w:rPr>
        <w:t>1个时效目标、</w:t>
      </w:r>
      <w:r>
        <w:rPr>
          <w:rFonts w:hint="eastAsia" w:ascii="仿宋" w:hAnsi="仿宋" w:eastAsia="仿宋" w:cs="仿宋"/>
          <w:b w:val="0"/>
          <w:bCs/>
          <w:sz w:val="32"/>
          <w:szCs w:val="32"/>
        </w:rPr>
        <w:t>1个成本目标、1个数量目标、1个可持续影响目标。计划201</w:t>
      </w:r>
      <w:r>
        <w:rPr>
          <w:rFonts w:hint="eastAsia" w:ascii="仿宋" w:hAnsi="仿宋" w:eastAsia="仿宋" w:cs="仿宋"/>
          <w:b w:val="0"/>
          <w:bCs/>
          <w:sz w:val="32"/>
          <w:szCs w:val="32"/>
          <w:lang w:val="en-US" w:eastAsia="zh-CN"/>
        </w:rPr>
        <w:t>7</w:t>
      </w:r>
      <w:r>
        <w:rPr>
          <w:rFonts w:hint="eastAsia" w:ascii="仿宋" w:hAnsi="仿宋" w:eastAsia="仿宋" w:cs="仿宋"/>
          <w:b w:val="0"/>
          <w:bCs/>
          <w:sz w:val="32"/>
          <w:szCs w:val="32"/>
        </w:rPr>
        <w:t>年市财政项目投入资金</w:t>
      </w:r>
      <w:r>
        <w:rPr>
          <w:rFonts w:hint="eastAsia" w:ascii="仿宋" w:hAnsi="仿宋" w:eastAsia="仿宋" w:cs="仿宋"/>
          <w:b w:val="0"/>
          <w:bCs/>
          <w:sz w:val="32"/>
          <w:szCs w:val="32"/>
          <w:lang w:val="en-US" w:eastAsia="zh-CN"/>
        </w:rPr>
        <w:t>23</w:t>
      </w:r>
      <w:r>
        <w:rPr>
          <w:rFonts w:hint="eastAsia" w:ascii="仿宋" w:hAnsi="仿宋" w:eastAsia="仿宋" w:cs="仿宋"/>
          <w:b w:val="0"/>
          <w:bCs/>
          <w:sz w:val="32"/>
          <w:szCs w:val="32"/>
        </w:rPr>
        <w:t>00万元（支出实现率不低于9</w:t>
      </w:r>
      <w:r>
        <w:rPr>
          <w:rFonts w:hint="eastAsia" w:ascii="仿宋" w:hAnsi="仿宋" w:eastAsia="仿宋" w:cs="仿宋"/>
          <w:b w:val="0"/>
          <w:bCs/>
          <w:sz w:val="32"/>
          <w:szCs w:val="32"/>
          <w:lang w:val="en-US" w:eastAsia="zh-CN"/>
        </w:rPr>
        <w:t>5</w:t>
      </w:r>
      <w:r>
        <w:rPr>
          <w:rFonts w:hint="eastAsia" w:ascii="仿宋" w:hAnsi="仿宋" w:eastAsia="仿宋" w:cs="仿宋"/>
          <w:b w:val="0"/>
          <w:bCs/>
          <w:sz w:val="32"/>
          <w:szCs w:val="32"/>
        </w:rPr>
        <w:t>%），补贴单位数不低于1</w:t>
      </w:r>
      <w:r>
        <w:rPr>
          <w:rFonts w:hint="eastAsia" w:ascii="仿宋" w:hAnsi="仿宋" w:eastAsia="仿宋" w:cs="仿宋"/>
          <w:b w:val="0"/>
          <w:bCs/>
          <w:sz w:val="32"/>
          <w:szCs w:val="32"/>
          <w:lang w:val="en-US" w:eastAsia="zh-CN"/>
        </w:rPr>
        <w:t>7</w:t>
      </w:r>
      <w:r>
        <w:rPr>
          <w:rFonts w:hint="eastAsia" w:ascii="仿宋" w:hAnsi="仿宋" w:eastAsia="仿宋" w:cs="仿宋"/>
          <w:b w:val="0"/>
          <w:bCs/>
          <w:sz w:val="32"/>
          <w:szCs w:val="32"/>
        </w:rPr>
        <w:t>家，空港国际旅客</w:t>
      </w:r>
      <w:r>
        <w:rPr>
          <w:rFonts w:hint="eastAsia" w:ascii="仿宋" w:hAnsi="仿宋" w:eastAsia="仿宋"/>
          <w:sz w:val="32"/>
          <w:szCs w:val="32"/>
        </w:rPr>
        <w:t>年吞吐量不低于</w:t>
      </w:r>
      <w:r>
        <w:rPr>
          <w:rFonts w:hint="eastAsia" w:ascii="仿宋" w:hAnsi="仿宋" w:eastAsia="仿宋"/>
          <w:sz w:val="32"/>
          <w:szCs w:val="32"/>
          <w:lang w:val="en-US" w:eastAsia="zh-CN"/>
        </w:rPr>
        <w:t>230</w:t>
      </w:r>
      <w:r>
        <w:rPr>
          <w:rFonts w:hint="eastAsia" w:ascii="仿宋" w:hAnsi="仿宋" w:eastAsia="仿宋"/>
          <w:sz w:val="32"/>
          <w:szCs w:val="32"/>
        </w:rPr>
        <w:t>人次。</w:t>
      </w:r>
    </w:p>
    <w:p>
      <w:pPr>
        <w:tabs>
          <w:tab w:val="right" w:pos="8312"/>
        </w:tabs>
        <w:spacing w:line="560" w:lineRule="exact"/>
        <w:ind w:firstLine="588" w:firstLineChars="200"/>
        <w:rPr>
          <w:rFonts w:hint="eastAsia" w:ascii="黑体" w:hAnsi="黑体" w:eastAsia="黑体"/>
          <w:sz w:val="32"/>
          <w:szCs w:val="32"/>
        </w:rPr>
      </w:pPr>
      <w:r>
        <w:rPr>
          <w:rFonts w:hint="eastAsia" w:ascii="黑体" w:hAnsi="黑体" w:eastAsia="黑体"/>
          <w:sz w:val="32"/>
          <w:szCs w:val="32"/>
        </w:rPr>
        <w:t>二、</w:t>
      </w:r>
      <w:r>
        <w:rPr>
          <w:rFonts w:hint="eastAsia" w:ascii="黑体" w:hAnsi="黑体" w:eastAsia="黑体"/>
          <w:sz w:val="32"/>
          <w:szCs w:val="32"/>
          <w:lang w:val="en-US" w:eastAsia="zh-CN"/>
        </w:rPr>
        <w:t>自评</w:t>
      </w:r>
      <w:r>
        <w:rPr>
          <w:rFonts w:hint="eastAsia" w:ascii="黑体" w:hAnsi="黑体" w:eastAsia="黑体"/>
          <w:sz w:val="32"/>
          <w:szCs w:val="32"/>
        </w:rPr>
        <w:t>结论</w:t>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（一）项目绩效评价得分及等级</w:t>
      </w:r>
    </w:p>
    <w:p>
      <w:pPr>
        <w:spacing w:line="560" w:lineRule="exact"/>
        <w:ind w:firstLine="600"/>
        <w:rPr>
          <w:rFonts w:hint="eastAsia" w:ascii="仿宋" w:hAnsi="仿宋" w:eastAsia="仿宋"/>
          <w:sz w:val="32"/>
          <w:szCs w:val="32"/>
        </w:rPr>
      </w:pPr>
      <w:r>
        <w:rPr>
          <w:rFonts w:hint="eastAsia" w:ascii="仿宋" w:hAnsi="仿宋" w:eastAsia="仿宋"/>
          <w:sz w:val="32"/>
          <w:szCs w:val="32"/>
        </w:rPr>
        <w:t>项目绩效评价得分</w:t>
      </w:r>
      <w:r>
        <w:rPr>
          <w:rFonts w:hint="eastAsia" w:ascii="仿宋" w:hAnsi="仿宋" w:eastAsia="仿宋"/>
          <w:sz w:val="32"/>
          <w:szCs w:val="32"/>
          <w:lang w:val="en-US" w:eastAsia="zh-CN"/>
        </w:rPr>
        <w:t>8</w:t>
      </w:r>
      <w:r>
        <w:rPr>
          <w:rFonts w:hint="default" w:ascii="仿宋" w:hAnsi="仿宋" w:eastAsia="仿宋"/>
          <w:sz w:val="32"/>
          <w:szCs w:val="32"/>
          <w:lang w:val="en-US" w:eastAsia="zh-CN"/>
        </w:rPr>
        <w:t>0.31</w:t>
      </w:r>
      <w:r>
        <w:rPr>
          <w:rFonts w:hint="eastAsia" w:ascii="仿宋" w:hAnsi="仿宋" w:eastAsia="仿宋"/>
          <w:sz w:val="32"/>
          <w:szCs w:val="32"/>
        </w:rPr>
        <w:t>分，良好。</w:t>
      </w:r>
    </w:p>
    <w:p>
      <w:pPr>
        <w:spacing w:line="560" w:lineRule="exact"/>
        <w:ind w:firstLine="588" w:firstLineChars="200"/>
        <w:rPr>
          <w:rFonts w:hint="eastAsia" w:ascii="仿宋" w:hAnsi="仿宋" w:eastAsia="仿宋" w:cs="仿宋"/>
          <w:b w:val="0"/>
          <w:bCs/>
          <w:sz w:val="32"/>
          <w:szCs w:val="32"/>
        </w:rPr>
      </w:pPr>
      <w:r>
        <w:rPr>
          <w:rFonts w:hint="eastAsia" w:ascii="仿宋" w:hAnsi="仿宋" w:eastAsia="仿宋" w:cs="仿宋"/>
          <w:b w:val="0"/>
          <w:bCs/>
          <w:sz w:val="32"/>
          <w:szCs w:val="32"/>
        </w:rPr>
        <w:t>（二）项目</w:t>
      </w:r>
      <w:r>
        <w:rPr>
          <w:rFonts w:hint="eastAsia" w:ascii="仿宋" w:hAnsi="仿宋" w:eastAsia="仿宋" w:cs="仿宋"/>
          <w:b w:val="0"/>
          <w:bCs/>
          <w:sz w:val="32"/>
          <w:szCs w:val="32"/>
          <w:lang w:eastAsia="zh-CN"/>
        </w:rPr>
        <w:t>期初</w:t>
      </w:r>
      <w:r>
        <w:rPr>
          <w:rFonts w:hint="eastAsia" w:ascii="仿宋" w:hAnsi="仿宋" w:eastAsia="仿宋" w:cs="仿宋"/>
          <w:b w:val="0"/>
          <w:bCs/>
          <w:sz w:val="32"/>
          <w:szCs w:val="32"/>
        </w:rPr>
        <w:t>绩效目标实现情况分析</w:t>
      </w:r>
    </w:p>
    <w:p>
      <w:pPr>
        <w:spacing w:line="560" w:lineRule="exact"/>
        <w:ind w:firstLine="600"/>
        <w:rPr>
          <w:rFonts w:hint="eastAsia" w:ascii="仿宋" w:hAnsi="仿宋" w:eastAsia="仿宋"/>
          <w:sz w:val="32"/>
          <w:szCs w:val="32"/>
        </w:rPr>
      </w:pPr>
      <w:r>
        <w:rPr>
          <w:rFonts w:hint="eastAsia" w:ascii="仿宋" w:hAnsi="仿宋" w:eastAsia="仿宋"/>
          <w:sz w:val="32"/>
          <w:szCs w:val="32"/>
        </w:rPr>
        <w:t>201</w:t>
      </w:r>
      <w:r>
        <w:rPr>
          <w:rFonts w:hint="eastAsia" w:ascii="仿宋" w:hAnsi="仿宋" w:eastAsia="仿宋"/>
          <w:sz w:val="32"/>
          <w:szCs w:val="32"/>
          <w:lang w:val="en-US" w:eastAsia="zh-CN"/>
        </w:rPr>
        <w:t>7</w:t>
      </w:r>
      <w:r>
        <w:rPr>
          <w:rFonts w:hint="eastAsia" w:ascii="仿宋" w:hAnsi="仿宋" w:eastAsia="仿宋"/>
          <w:sz w:val="32"/>
          <w:szCs w:val="32"/>
        </w:rPr>
        <w:t>年计划市财政项目投入资金</w:t>
      </w:r>
      <w:r>
        <w:rPr>
          <w:rFonts w:hint="eastAsia" w:ascii="仿宋" w:hAnsi="仿宋" w:eastAsia="仿宋"/>
          <w:sz w:val="32"/>
          <w:szCs w:val="32"/>
          <w:lang w:val="en-US" w:eastAsia="zh-CN"/>
        </w:rPr>
        <w:t>23</w:t>
      </w:r>
      <w:r>
        <w:rPr>
          <w:rFonts w:hint="eastAsia" w:ascii="仿宋" w:hAnsi="仿宋" w:eastAsia="仿宋"/>
          <w:sz w:val="32"/>
          <w:szCs w:val="32"/>
        </w:rPr>
        <w:t>00万元（支出实现率不低于9</w:t>
      </w:r>
      <w:r>
        <w:rPr>
          <w:rFonts w:hint="eastAsia" w:ascii="仿宋" w:hAnsi="仿宋" w:eastAsia="仿宋"/>
          <w:sz w:val="32"/>
          <w:szCs w:val="32"/>
          <w:lang w:val="en-US" w:eastAsia="zh-CN"/>
        </w:rPr>
        <w:t>5</w:t>
      </w:r>
      <w:r>
        <w:rPr>
          <w:rFonts w:hint="eastAsia" w:ascii="仿宋" w:hAnsi="仿宋" w:eastAsia="仿宋"/>
          <w:sz w:val="32"/>
          <w:szCs w:val="32"/>
        </w:rPr>
        <w:t>%），实际完成</w:t>
      </w:r>
      <w:r>
        <w:rPr>
          <w:rFonts w:hint="eastAsia" w:ascii="仿宋" w:hAnsi="仿宋" w:eastAsia="仿宋"/>
          <w:sz w:val="32"/>
          <w:szCs w:val="32"/>
          <w:lang w:val="en-US" w:eastAsia="zh-CN"/>
        </w:rPr>
        <w:t>2837.07</w:t>
      </w:r>
      <w:r>
        <w:rPr>
          <w:rFonts w:hint="eastAsia" w:ascii="仿宋" w:hAnsi="仿宋" w:eastAsia="仿宋"/>
          <w:sz w:val="32"/>
          <w:szCs w:val="32"/>
        </w:rPr>
        <w:t>万元；补贴单位数不低于1</w:t>
      </w:r>
      <w:r>
        <w:rPr>
          <w:rFonts w:hint="eastAsia" w:ascii="仿宋" w:hAnsi="仿宋" w:eastAsia="仿宋"/>
          <w:sz w:val="32"/>
          <w:szCs w:val="32"/>
          <w:lang w:val="en-US" w:eastAsia="zh-CN"/>
        </w:rPr>
        <w:t>7</w:t>
      </w:r>
      <w:r>
        <w:rPr>
          <w:rFonts w:hint="eastAsia" w:ascii="仿宋" w:hAnsi="仿宋" w:eastAsia="仿宋"/>
          <w:sz w:val="32"/>
          <w:szCs w:val="32"/>
        </w:rPr>
        <w:t>家，实际补贴</w:t>
      </w:r>
      <w:r>
        <w:rPr>
          <w:rFonts w:hint="eastAsia" w:ascii="仿宋" w:hAnsi="仿宋" w:eastAsia="仿宋"/>
          <w:sz w:val="32"/>
          <w:szCs w:val="32"/>
          <w:lang w:val="en-US" w:eastAsia="zh-CN"/>
        </w:rPr>
        <w:t>22</w:t>
      </w:r>
      <w:r>
        <w:rPr>
          <w:rFonts w:hint="eastAsia" w:ascii="仿宋" w:hAnsi="仿宋" w:eastAsia="仿宋"/>
          <w:sz w:val="32"/>
          <w:szCs w:val="32"/>
        </w:rPr>
        <w:t>家；空港国际旅客年吞吐量不低于</w:t>
      </w:r>
      <w:r>
        <w:rPr>
          <w:rFonts w:hint="eastAsia" w:ascii="仿宋" w:hAnsi="仿宋" w:eastAsia="仿宋"/>
          <w:sz w:val="32"/>
          <w:szCs w:val="32"/>
          <w:lang w:val="en-US" w:eastAsia="zh-CN"/>
        </w:rPr>
        <w:t>230</w:t>
      </w:r>
      <w:r>
        <w:rPr>
          <w:rFonts w:hint="eastAsia" w:ascii="仿宋" w:hAnsi="仿宋" w:eastAsia="仿宋"/>
          <w:sz w:val="32"/>
          <w:szCs w:val="32"/>
        </w:rPr>
        <w:t>人次，实际17</w:t>
      </w:r>
      <w:r>
        <w:rPr>
          <w:rFonts w:hint="eastAsia" w:ascii="仿宋" w:hAnsi="仿宋" w:eastAsia="仿宋"/>
          <w:sz w:val="32"/>
          <w:szCs w:val="32"/>
          <w:lang w:val="en-US" w:eastAsia="zh-CN"/>
        </w:rPr>
        <w:t>8.83</w:t>
      </w:r>
      <w:r>
        <w:rPr>
          <w:rFonts w:hint="eastAsia" w:ascii="仿宋" w:hAnsi="仿宋" w:eastAsia="仿宋"/>
          <w:sz w:val="32"/>
          <w:szCs w:val="32"/>
        </w:rPr>
        <w:t>万人次。</w:t>
      </w:r>
    </w:p>
    <w:p>
      <w:pPr>
        <w:spacing w:line="560" w:lineRule="exact"/>
        <w:ind w:firstLine="600"/>
        <w:rPr>
          <w:rFonts w:hint="eastAsia" w:ascii="仿宋" w:hAnsi="仿宋" w:eastAsia="仿宋"/>
          <w:sz w:val="32"/>
          <w:szCs w:val="32"/>
        </w:rPr>
      </w:pPr>
      <w:r>
        <w:rPr>
          <w:rFonts w:hint="eastAsia" w:ascii="仿宋" w:hAnsi="仿宋" w:eastAsia="仿宋"/>
          <w:sz w:val="32"/>
          <w:szCs w:val="32"/>
        </w:rPr>
        <w:t>此外，社会效益方面，实现福州港外贸吞吐量达</w:t>
      </w:r>
      <w:r>
        <w:rPr>
          <w:rFonts w:hint="eastAsia" w:ascii="仿宋" w:hAnsi="仿宋" w:eastAsia="仿宋"/>
          <w:sz w:val="32"/>
          <w:szCs w:val="32"/>
          <w:lang w:val="en-US" w:eastAsia="zh-CN"/>
        </w:rPr>
        <w:t>5056</w:t>
      </w:r>
      <w:r>
        <w:rPr>
          <w:rFonts w:hint="eastAsia" w:ascii="仿宋" w:hAnsi="仿宋" w:eastAsia="仿宋"/>
          <w:sz w:val="32"/>
          <w:szCs w:val="32"/>
        </w:rPr>
        <w:t>万吨</w:t>
      </w:r>
      <w:r>
        <w:rPr>
          <w:rFonts w:hint="default" w:ascii="仿宋" w:hAnsi="仿宋" w:eastAsia="仿宋"/>
          <w:sz w:val="32"/>
          <w:szCs w:val="32"/>
          <w:lang w:val="en-US"/>
        </w:rPr>
        <w:t>,</w:t>
      </w:r>
      <w:r>
        <w:rPr>
          <w:rFonts w:hint="eastAsia" w:ascii="仿宋" w:hAnsi="仿宋" w:eastAsia="仿宋"/>
          <w:sz w:val="32"/>
          <w:szCs w:val="32"/>
        </w:rPr>
        <w:t>福州港外贸集装箱数量达</w:t>
      </w:r>
      <w:r>
        <w:rPr>
          <w:rFonts w:hint="eastAsia" w:ascii="仿宋" w:hAnsi="仿宋" w:eastAsia="仿宋"/>
          <w:sz w:val="32"/>
          <w:szCs w:val="32"/>
          <w:lang w:val="en-US" w:eastAsia="zh-CN"/>
        </w:rPr>
        <w:t>174.33</w:t>
      </w:r>
      <w:r>
        <w:rPr>
          <w:rFonts w:hint="eastAsia" w:ascii="仿宋" w:hAnsi="仿宋" w:eastAsia="仿宋"/>
          <w:sz w:val="32"/>
          <w:szCs w:val="32"/>
        </w:rPr>
        <w:t>万标箱，福州港外贸货轮达0.66万船次；可持续效益方面，海港对台客运人数达6.</w:t>
      </w:r>
      <w:r>
        <w:rPr>
          <w:rFonts w:hint="eastAsia" w:ascii="仿宋" w:hAnsi="仿宋" w:eastAsia="仿宋"/>
          <w:sz w:val="32"/>
          <w:szCs w:val="32"/>
          <w:lang w:val="en-US" w:eastAsia="zh-CN"/>
        </w:rPr>
        <w:t>11</w:t>
      </w:r>
      <w:r>
        <w:rPr>
          <w:rFonts w:hint="eastAsia" w:ascii="仿宋" w:hAnsi="仿宋" w:eastAsia="仿宋"/>
          <w:sz w:val="32"/>
          <w:szCs w:val="32"/>
        </w:rPr>
        <w:t>万人次。</w:t>
      </w:r>
    </w:p>
    <w:p>
      <w:pPr>
        <w:spacing w:line="560" w:lineRule="exact"/>
        <w:ind w:firstLine="588" w:firstLineChars="200"/>
        <w:rPr>
          <w:rFonts w:hint="eastAsia" w:ascii="仿宋" w:hAnsi="仿宋" w:eastAsia="仿宋" w:cs="仿宋"/>
          <w:b w:val="0"/>
          <w:bCs/>
          <w:sz w:val="32"/>
          <w:szCs w:val="32"/>
        </w:rPr>
      </w:pPr>
      <w:bookmarkStart w:id="2" w:name="_GoBack"/>
      <w:r>
        <w:rPr>
          <w:rFonts w:hint="eastAsia" w:ascii="仿宋" w:hAnsi="仿宋" w:eastAsia="仿宋" w:cs="仿宋"/>
          <w:b w:val="0"/>
          <w:bCs/>
          <w:sz w:val="32"/>
          <w:szCs w:val="32"/>
        </w:rPr>
        <w:t>（</w:t>
      </w:r>
      <w:r>
        <w:rPr>
          <w:rFonts w:hint="eastAsia" w:ascii="仿宋" w:hAnsi="仿宋" w:eastAsia="仿宋" w:cs="仿宋"/>
          <w:b w:val="0"/>
          <w:bCs/>
          <w:sz w:val="32"/>
          <w:szCs w:val="32"/>
          <w:lang w:eastAsia="zh-CN"/>
        </w:rPr>
        <w:t>三</w:t>
      </w:r>
      <w:r>
        <w:rPr>
          <w:rFonts w:hint="eastAsia" w:ascii="仿宋" w:hAnsi="仿宋" w:eastAsia="仿宋" w:cs="仿宋"/>
          <w:b w:val="0"/>
          <w:bCs/>
          <w:sz w:val="32"/>
          <w:szCs w:val="32"/>
        </w:rPr>
        <w:t>）项目实施</w:t>
      </w:r>
      <w:r>
        <w:rPr>
          <w:rFonts w:hint="eastAsia" w:ascii="仿宋" w:hAnsi="仿宋" w:eastAsia="仿宋" w:cs="仿宋"/>
          <w:b w:val="0"/>
          <w:bCs/>
          <w:sz w:val="32"/>
          <w:szCs w:val="32"/>
          <w:lang w:eastAsia="zh-CN"/>
        </w:rPr>
        <w:t>过程</w:t>
      </w:r>
      <w:r>
        <w:rPr>
          <w:rFonts w:hint="eastAsia" w:ascii="仿宋" w:hAnsi="仿宋" w:eastAsia="仿宋" w:cs="仿宋"/>
          <w:b w:val="0"/>
          <w:bCs/>
          <w:sz w:val="32"/>
          <w:szCs w:val="32"/>
        </w:rPr>
        <w:t>中存在的问题和改进建议</w:t>
      </w:r>
    </w:p>
    <w:bookmarkEnd w:id="2"/>
    <w:p>
      <w:pPr>
        <w:spacing w:line="560" w:lineRule="exact"/>
        <w:ind w:firstLine="600"/>
        <w:rPr>
          <w:rFonts w:hint="eastAsia" w:ascii="仿宋" w:hAnsi="仿宋" w:eastAsia="仿宋"/>
          <w:sz w:val="32"/>
          <w:szCs w:val="32"/>
        </w:rPr>
      </w:pPr>
      <w:r>
        <w:rPr>
          <w:rFonts w:hint="eastAsia" w:ascii="仿宋" w:hAnsi="仿宋" w:eastAsia="仿宋"/>
          <w:b w:val="0"/>
          <w:bCs/>
          <w:sz w:val="32"/>
          <w:szCs w:val="32"/>
          <w:lang w:val="en-US" w:eastAsia="zh-CN"/>
        </w:rPr>
        <w:t>1、存在</w:t>
      </w:r>
      <w:r>
        <w:rPr>
          <w:rFonts w:hint="eastAsia" w:ascii="仿宋" w:hAnsi="仿宋" w:eastAsia="仿宋"/>
          <w:b w:val="0"/>
          <w:bCs/>
          <w:sz w:val="32"/>
          <w:szCs w:val="32"/>
        </w:rPr>
        <w:t>问题：</w:t>
      </w:r>
      <w:r>
        <w:rPr>
          <w:rFonts w:hint="eastAsia" w:ascii="仿宋" w:hAnsi="仿宋" w:eastAsia="仿宋"/>
          <w:sz w:val="32"/>
          <w:szCs w:val="32"/>
        </w:rPr>
        <w:t>在协管员聘用、使用过程中，查验单位表示：由于口岸监管任务日趋繁重，口岸人员配备严重不足，希望我市增加协管人员聘用人数。</w:t>
      </w:r>
    </w:p>
    <w:p>
      <w:pPr>
        <w:spacing w:line="560" w:lineRule="exact"/>
        <w:ind w:firstLine="600"/>
        <w:rPr>
          <w:rFonts w:hint="eastAsia" w:ascii="仿宋" w:hAnsi="仿宋" w:eastAsia="仿宋"/>
          <w:sz w:val="32"/>
          <w:szCs w:val="32"/>
        </w:rPr>
      </w:pPr>
      <w:r>
        <w:rPr>
          <w:rFonts w:hint="eastAsia" w:ascii="仿宋" w:hAnsi="仿宋" w:eastAsia="仿宋"/>
          <w:b w:val="0"/>
          <w:bCs/>
          <w:sz w:val="32"/>
          <w:szCs w:val="32"/>
          <w:lang w:val="en-US" w:eastAsia="zh-CN"/>
        </w:rPr>
        <w:t>2、</w:t>
      </w:r>
      <w:r>
        <w:rPr>
          <w:rFonts w:hint="eastAsia" w:ascii="仿宋" w:hAnsi="仿宋" w:eastAsia="仿宋"/>
          <w:b w:val="0"/>
          <w:bCs/>
          <w:sz w:val="32"/>
          <w:szCs w:val="32"/>
        </w:rPr>
        <w:t>改进建议：</w:t>
      </w:r>
      <w:r>
        <w:rPr>
          <w:rFonts w:hint="eastAsia" w:ascii="仿宋" w:hAnsi="仿宋" w:eastAsia="仿宋"/>
          <w:sz w:val="32"/>
          <w:szCs w:val="32"/>
        </w:rPr>
        <w:t>201</w:t>
      </w:r>
      <w:r>
        <w:rPr>
          <w:rFonts w:hint="eastAsia" w:ascii="仿宋" w:hAnsi="仿宋" w:eastAsia="仿宋"/>
          <w:sz w:val="32"/>
          <w:szCs w:val="32"/>
          <w:lang w:val="en-US" w:eastAsia="zh-CN"/>
        </w:rPr>
        <w:t>8</w:t>
      </w:r>
      <w:r>
        <w:rPr>
          <w:rFonts w:hint="eastAsia" w:ascii="仿宋" w:hAnsi="仿宋" w:eastAsia="仿宋"/>
          <w:sz w:val="32"/>
          <w:szCs w:val="32"/>
        </w:rPr>
        <w:t>年</w:t>
      </w:r>
      <w:r>
        <w:rPr>
          <w:rFonts w:hint="eastAsia" w:ascii="仿宋" w:hAnsi="仿宋" w:eastAsia="仿宋"/>
          <w:sz w:val="32"/>
          <w:szCs w:val="32"/>
          <w:lang w:eastAsia="zh-CN"/>
        </w:rPr>
        <w:t>，</w:t>
      </w:r>
      <w:r>
        <w:rPr>
          <w:rFonts w:hint="eastAsia" w:ascii="仿宋" w:hAnsi="仿宋" w:eastAsia="仿宋"/>
          <w:sz w:val="32"/>
          <w:szCs w:val="32"/>
        </w:rPr>
        <w:t>我局将根据口岸现场的实际情况，会同财政局共同拟文，出台2018年福州口岸查验单位聘用协管员的相关政策，并上报市政府下发执行。</w:t>
      </w:r>
    </w:p>
    <w:p>
      <w:pPr>
        <w:spacing w:line="600" w:lineRule="exact"/>
        <w:ind w:firstLine="600"/>
        <w:jc w:val="right"/>
        <w:rPr>
          <w:rFonts w:hint="eastAsia" w:ascii="仿宋" w:hAnsi="仿宋" w:eastAsia="仿宋"/>
          <w:sz w:val="32"/>
          <w:szCs w:val="32"/>
        </w:rPr>
      </w:pPr>
    </w:p>
    <w:sectPr>
      <w:headerReference r:id="rId3" w:type="default"/>
      <w:footerReference r:id="rId4" w:type="default"/>
      <w:footerReference r:id="rId5" w:type="even"/>
      <w:pgSz w:w="11906" w:h="16838"/>
      <w:pgMar w:top="1440" w:right="1797" w:bottom="1440" w:left="1797" w:header="851" w:footer="992" w:gutter="0"/>
      <w:cols w:space="425" w:num="1"/>
      <w:docGrid w:type="linesAndChars" w:linePitch="606" w:charSpace="-5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6</w:t>
    </w:r>
    <w:r>
      <w:rPr>
        <w:rStyle w:val="7"/>
      </w:rP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revisionView w:markup="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638"/>
    <w:rsid w:val="00005AD0"/>
    <w:rsid w:val="00007290"/>
    <w:rsid w:val="00021A7F"/>
    <w:rsid w:val="00026638"/>
    <w:rsid w:val="00031F76"/>
    <w:rsid w:val="000341B2"/>
    <w:rsid w:val="00060678"/>
    <w:rsid w:val="0006553A"/>
    <w:rsid w:val="00085668"/>
    <w:rsid w:val="000C626C"/>
    <w:rsid w:val="000D0549"/>
    <w:rsid w:val="000E58A2"/>
    <w:rsid w:val="000E7D0E"/>
    <w:rsid w:val="00103DE1"/>
    <w:rsid w:val="00122C4B"/>
    <w:rsid w:val="00142D16"/>
    <w:rsid w:val="001515B3"/>
    <w:rsid w:val="0016672A"/>
    <w:rsid w:val="001770C2"/>
    <w:rsid w:val="0019180E"/>
    <w:rsid w:val="00192225"/>
    <w:rsid w:val="001A49C1"/>
    <w:rsid w:val="001A7967"/>
    <w:rsid w:val="001F7100"/>
    <w:rsid w:val="00202394"/>
    <w:rsid w:val="00216E81"/>
    <w:rsid w:val="00230A70"/>
    <w:rsid w:val="00236DEC"/>
    <w:rsid w:val="00257D97"/>
    <w:rsid w:val="002D7B65"/>
    <w:rsid w:val="002F7BF5"/>
    <w:rsid w:val="0033536E"/>
    <w:rsid w:val="00362490"/>
    <w:rsid w:val="00363ECF"/>
    <w:rsid w:val="003718F7"/>
    <w:rsid w:val="003814F2"/>
    <w:rsid w:val="0039468A"/>
    <w:rsid w:val="003B08D2"/>
    <w:rsid w:val="00452CFD"/>
    <w:rsid w:val="004630B6"/>
    <w:rsid w:val="00490EE4"/>
    <w:rsid w:val="004B2A90"/>
    <w:rsid w:val="004C0D7F"/>
    <w:rsid w:val="004C5F17"/>
    <w:rsid w:val="004F52C3"/>
    <w:rsid w:val="00525719"/>
    <w:rsid w:val="00585692"/>
    <w:rsid w:val="00596BCF"/>
    <w:rsid w:val="005A0EA0"/>
    <w:rsid w:val="005A2771"/>
    <w:rsid w:val="005C0E5F"/>
    <w:rsid w:val="005D2929"/>
    <w:rsid w:val="005F42F5"/>
    <w:rsid w:val="00626074"/>
    <w:rsid w:val="00631DD1"/>
    <w:rsid w:val="006478BF"/>
    <w:rsid w:val="006654F4"/>
    <w:rsid w:val="006A227F"/>
    <w:rsid w:val="006A6409"/>
    <w:rsid w:val="0070566D"/>
    <w:rsid w:val="00767B1E"/>
    <w:rsid w:val="00770EB5"/>
    <w:rsid w:val="007848CC"/>
    <w:rsid w:val="007A6859"/>
    <w:rsid w:val="007B4BBC"/>
    <w:rsid w:val="007C5F42"/>
    <w:rsid w:val="007D1E94"/>
    <w:rsid w:val="008032D7"/>
    <w:rsid w:val="0083353D"/>
    <w:rsid w:val="00840EAE"/>
    <w:rsid w:val="00884FC5"/>
    <w:rsid w:val="00893283"/>
    <w:rsid w:val="008D67D4"/>
    <w:rsid w:val="008F5D45"/>
    <w:rsid w:val="009172CC"/>
    <w:rsid w:val="00956149"/>
    <w:rsid w:val="009678DF"/>
    <w:rsid w:val="009931FA"/>
    <w:rsid w:val="009C7A97"/>
    <w:rsid w:val="009F0AAF"/>
    <w:rsid w:val="00A00476"/>
    <w:rsid w:val="00A1133C"/>
    <w:rsid w:val="00A41D69"/>
    <w:rsid w:val="00A84B01"/>
    <w:rsid w:val="00A850BB"/>
    <w:rsid w:val="00A93A27"/>
    <w:rsid w:val="00AA6744"/>
    <w:rsid w:val="00AB02A5"/>
    <w:rsid w:val="00B229FE"/>
    <w:rsid w:val="00B31430"/>
    <w:rsid w:val="00B712B5"/>
    <w:rsid w:val="00B72AC3"/>
    <w:rsid w:val="00BA5A15"/>
    <w:rsid w:val="00BC2114"/>
    <w:rsid w:val="00BD508A"/>
    <w:rsid w:val="00BF64A1"/>
    <w:rsid w:val="00C60CA1"/>
    <w:rsid w:val="00C73E41"/>
    <w:rsid w:val="00C764C3"/>
    <w:rsid w:val="00C84301"/>
    <w:rsid w:val="00C95305"/>
    <w:rsid w:val="00C957A5"/>
    <w:rsid w:val="00CA5A67"/>
    <w:rsid w:val="00CB492B"/>
    <w:rsid w:val="00CC4665"/>
    <w:rsid w:val="00CE0864"/>
    <w:rsid w:val="00D27DFF"/>
    <w:rsid w:val="00D40537"/>
    <w:rsid w:val="00DC77D5"/>
    <w:rsid w:val="00DF212B"/>
    <w:rsid w:val="00E06F62"/>
    <w:rsid w:val="00E135C0"/>
    <w:rsid w:val="00E343CF"/>
    <w:rsid w:val="00E4091D"/>
    <w:rsid w:val="00E426A6"/>
    <w:rsid w:val="00E74224"/>
    <w:rsid w:val="00E87AB9"/>
    <w:rsid w:val="00EB11B0"/>
    <w:rsid w:val="00EB7273"/>
    <w:rsid w:val="00ED564B"/>
    <w:rsid w:val="00EF5425"/>
    <w:rsid w:val="00F07F15"/>
    <w:rsid w:val="00F12771"/>
    <w:rsid w:val="00F14F6A"/>
    <w:rsid w:val="00F4793E"/>
    <w:rsid w:val="00F66FCD"/>
    <w:rsid w:val="00F76BEE"/>
    <w:rsid w:val="00F96D80"/>
    <w:rsid w:val="00FB06DE"/>
    <w:rsid w:val="00FC0890"/>
    <w:rsid w:val="00FD1253"/>
    <w:rsid w:val="0F1365C6"/>
    <w:rsid w:val="175B4EC8"/>
    <w:rsid w:val="23F66328"/>
    <w:rsid w:val="356766E2"/>
    <w:rsid w:val="3E480D5C"/>
    <w:rsid w:val="404613EA"/>
    <w:rsid w:val="641E6839"/>
    <w:rsid w:val="65D74498"/>
    <w:rsid w:val="6B1A2EAE"/>
    <w:rsid w:val="746C2662"/>
  </w:rsid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Company>
  <Pages>6</Pages>
  <Words>499</Words>
  <Characters>2850</Characters>
  <Lines>23</Lines>
  <Paragraphs>6</Paragraphs>
  <ScaleCrop>false</ScaleCrop>
  <LinksUpToDate>false</LinksUpToDate>
  <CharactersWithSpaces>3343</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2013-02-27T08:16:00Z</dcterms:created>
  <dc:creator>何峰</dc:creator>
  <cp:lastModifiedBy>林艳2</cp:lastModifiedBy>
  <cp:lastPrinted>2018-04-24T07:54:00Z</cp:lastPrinted>
  <dcterms:modified xsi:type="dcterms:W3CDTF">2018-09-21T08:24:20Z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